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（第1</w:t>
      </w:r>
      <w:r>
        <w:rPr>
          <w:rFonts w:hint="eastAsia" w:ascii="黑体" w:hAnsi="黑体" w:eastAsia="黑体"/>
          <w:b/>
          <w:sz w:val="28"/>
          <w:szCs w:val="28"/>
          <w:lang w:val="en-US" w:eastAsia="zh-CN"/>
        </w:rPr>
        <w:t>5</w:t>
      </w:r>
      <w:r>
        <w:rPr>
          <w:rFonts w:hint="eastAsia" w:ascii="黑体" w:hAnsi="黑体" w:eastAsia="黑体"/>
          <w:b/>
          <w:sz w:val="28"/>
          <w:szCs w:val="28"/>
        </w:rPr>
        <w:t>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w:t>
      </w:r>
      <w:r>
        <w:rPr>
          <w:rFonts w:hint="eastAsia" w:ascii="华文中宋" w:hAnsi="华文中宋" w:eastAsia="华文中宋"/>
          <w:sz w:val="32"/>
          <w:szCs w:val="32"/>
          <w:lang w:val="en-US" w:eastAsia="zh-CN"/>
        </w:rPr>
        <w:t>9</w:t>
      </w:r>
      <w:r>
        <w:rPr>
          <w:rFonts w:hint="eastAsia" w:ascii="华文中宋" w:hAnsi="华文中宋" w:eastAsia="华文中宋"/>
          <w:sz w:val="32"/>
          <w:szCs w:val="32"/>
        </w:rPr>
        <w:t>月</w:t>
      </w:r>
      <w:r>
        <w:rPr>
          <w:rFonts w:hint="eastAsia" w:ascii="华文中宋" w:hAnsi="华文中宋" w:eastAsia="华文中宋"/>
          <w:sz w:val="32"/>
          <w:szCs w:val="32"/>
          <w:lang w:val="en-US" w:eastAsia="zh-CN"/>
        </w:rPr>
        <w:t>29</w:t>
      </w:r>
      <w:r>
        <w:rPr>
          <w:rFonts w:hint="eastAsia" w:ascii="华文中宋" w:hAnsi="华文中宋" w:eastAsia="华文中宋"/>
          <w:sz w:val="32"/>
          <w:szCs w:val="32"/>
        </w:rPr>
        <w:t>日</w:t>
      </w:r>
    </w:p>
    <w:p>
      <w:pPr>
        <w:pStyle w:val="16"/>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7216"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w:pict>
              <v:line id="直线 1025" o:spid="_x0000_s1026" o:spt="20" style="position:absolute;left:0pt;margin-left:-8.95pt;margin-top:7.75pt;height:0.05pt;width:437.15pt;z-index:251657216;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1+WLZAAAACQEAAA8AAAAAAAAAAQAgAAAAIgAAAGRy&#10;cy9kb3ducmV2LnhtbFBLAQIUABQAAAAIAIdO4kCYtftjBAIAAPQDAAAOAAAAAAAAAAEAIAAAACgB&#10;AABkcnMvZTJvRG9jLnhtbFBLBQYAAAAABgAGAFkBAACeBQAAAAA=&#10;">
                <v:fill on="f" focussize="0,0"/>
                <v:stroke color="#FF0000" joinstyle="round"/>
                <v:imagedata o:title=""/>
                <o:lock v:ext="edit" aspectratio="f"/>
                <v:shadow on="t" color="#000000" opacity="16384f" offset="0pt,1.57716535433071pt" origin="0f,32768f" matrix="65536f,0f,0f,65536f"/>
              </v:line>
            </w:pict>
          </mc:Fallback>
        </mc:AlternateContent>
      </w:r>
    </w:p>
    <w:p>
      <w:pPr>
        <w:rPr>
          <w:rFonts w:ascii="黑体" w:hAnsi="黑体" w:eastAsia="黑体"/>
          <w:b/>
          <w:bCs/>
          <w:color w:val="000000"/>
          <w:sz w:val="32"/>
          <w:szCs w:val="32"/>
          <w:shd w:val="clear" w:color="auto" w:fill="FFFFFF"/>
        </w:rPr>
      </w:pP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我校2017级7600余名新生参加升旗暨宣誓仪式</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2017河南省防范邪教宣传月活动启动仪式在我校举行</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校领导深入我校驻村扶贫点调研指导扶贫工作</w:t>
      </w:r>
    </w:p>
    <w:p>
      <w:pPr>
        <w:ind w:left="360"/>
        <w:jc w:val="both"/>
      </w:pPr>
    </w:p>
    <w:p>
      <w:pPr>
        <w:spacing w:line="360" w:lineRule="auto"/>
        <w:ind w:firstLine="480" w:firstLineChars="200"/>
        <w:rPr>
          <w:rFonts w:hint="eastAsia"/>
          <w:color w:val="000000"/>
          <w:shd w:val="clear" w:color="auto" w:fill="FFFFFF"/>
        </w:rPr>
      </w:pPr>
    </w:p>
    <w:p>
      <w:pPr>
        <w:spacing w:line="360" w:lineRule="auto"/>
        <w:ind w:firstLine="480" w:firstLineChars="200"/>
        <w:rPr>
          <w:rFonts w:hint="eastAsia"/>
          <w:color w:val="000000"/>
          <w:shd w:val="clear" w:color="auto" w:fill="FFFFFF"/>
        </w:rPr>
      </w:pPr>
    </w:p>
    <w:p>
      <w:pPr>
        <w:spacing w:line="360" w:lineRule="auto"/>
        <w:ind w:firstLine="480" w:firstLineChars="200"/>
        <w:rPr>
          <w:rFonts w:hint="eastAsia"/>
          <w:color w:val="000000"/>
          <w:shd w:val="clear" w:color="auto" w:fill="FFFFFF"/>
        </w:rPr>
      </w:pPr>
      <w:bookmarkStart w:id="0" w:name="_GoBack"/>
      <w:bookmarkEnd w:id="0"/>
    </w:p>
    <w:p>
      <w:pPr>
        <w:spacing w:line="360" w:lineRule="auto"/>
        <w:ind w:firstLine="480" w:firstLineChars="200"/>
        <w:rPr>
          <w:color w:val="000000"/>
          <w:shd w:val="clear" w:color="auto" w:fill="FFFFFF"/>
        </w:rPr>
      </w:pPr>
    </w:p>
    <w:p/>
    <w:p>
      <w:pPr>
        <w:spacing w:line="360" w:lineRule="auto"/>
      </w:pPr>
      <w:r>
        <w:rPr>
          <w:rFonts w:hint="eastAsia" w:ascii="黑体" w:hAnsi="黑体" w:eastAsia="黑体" w:cs="黑体"/>
          <w:b/>
          <w:bCs/>
          <w:sz w:val="32"/>
          <w:szCs w:val="32"/>
        </w:rPr>
        <w:t>· 简  讯</w:t>
      </w:r>
    </w:p>
    <w:p/>
    <w:p/>
    <w:p>
      <w:pPr>
        <w:pStyle w:val="6"/>
        <w:shd w:val="clear" w:color="auto" w:fill="FFFFFF"/>
        <w:spacing w:before="0" w:beforeAutospacing="0" w:after="0" w:afterAutospacing="0" w:line="360" w:lineRule="auto"/>
        <w:rPr>
          <w:sz w:val="24"/>
          <w:szCs w:val="24"/>
        </w:rPr>
      </w:pPr>
    </w:p>
    <w:p>
      <w:pPr>
        <w:jc w:val="center"/>
        <w:rPr>
          <w:rFonts w:ascii="黑体" w:hAnsi="黑体" w:eastAsia="黑体"/>
          <w:b/>
          <w:bCs/>
          <w:color w:val="000000"/>
          <w:sz w:val="32"/>
          <w:szCs w:val="32"/>
          <w:shd w:val="clear" w:color="auto" w:fill="FFFFFF"/>
        </w:rPr>
      </w:pPr>
      <w:r>
        <w:br w:type="page"/>
      </w:r>
    </w:p>
    <w:p>
      <w:pPr>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我校2017级7600余名新生参加升旗暨宣誓仪式</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9月25日清晨，秋雨霏霏。我校2017级军训团的7600余名新生齐聚中心广场参加升旗暨宣誓仪式。党委副书记石培哲出席活动，仪式由党委武装部部长、军训团团长贾钧主持。</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rPr>
      </w:pPr>
      <w:r>
        <w:rPr>
          <w:rFonts w:hint="eastAsia" w:ascii="宋体" w:hAnsi="宋体" w:eastAsia="宋体" w:cs="宋体"/>
          <w:sz w:val="24"/>
          <w:szCs w:val="24"/>
          <w:lang w:val="en-US"/>
        </w:rPr>
        <w:drawing>
          <wp:inline distT="0" distB="0" distL="114300" distR="114300">
            <wp:extent cx="5334000" cy="2346960"/>
            <wp:effectExtent l="0" t="0" r="0" b="1524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5"/>
                    <a:stretch>
                      <a:fillRect/>
                    </a:stretch>
                  </pic:blipFill>
                  <pic:spPr>
                    <a:xfrm>
                      <a:off x="0" y="0"/>
                      <a:ext cx="5334000" cy="234696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仪式现场，新生军训团队列整齐、庄严宣誓：热爱伟大祖国，维护民族尊严；捍卫神圣宪法，履行公民义务；热心社会公益，承担社会责任；注重品德修养，塑造美好形象；学习刻苦努力，勇攀科学高峰；积极参加锻炼，保持身心健康；尊师爱校守纪，建设优良学风；践行核心价值观，誓做可靠接班人。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新生举行升旗和宣誓仪式，是郑航多年以来延续下来的传统，这种具有仪式感的升旗礼既有整齐和庄严的外在表现，同时，也是大学生入学的第一课。”石培哲说，“通过仪式，我们希望大学生树立热爱国旗、忠于祖国、奋发有为、回报社会的坚定信念，积极践行社会主义核心价值观，养成良好的道德品质和价值观念，扣好人生的第一颗扣子。”</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rPr>
      </w:pPr>
      <w:r>
        <w:rPr>
          <w:rFonts w:hint="eastAsia" w:ascii="宋体" w:hAnsi="宋体" w:eastAsia="宋体" w:cs="宋体"/>
          <w:sz w:val="24"/>
          <w:szCs w:val="24"/>
          <w:lang w:val="en-US"/>
        </w:rPr>
        <w:drawing>
          <wp:inline distT="0" distB="0" distL="114300" distR="114300">
            <wp:extent cx="5163820" cy="2371090"/>
            <wp:effectExtent l="0" t="0" r="17780" b="1016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6"/>
                    <a:stretch>
                      <a:fillRect/>
                    </a:stretch>
                  </pic:blipFill>
                  <pic:spPr>
                    <a:xfrm>
                      <a:off x="0" y="0"/>
                      <a:ext cx="5163820" cy="237109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相关职能部门负责人、校关工委老领导及各学院党政负责人、团总支书记参加了仪式。</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p>
    <w:p>
      <w:pPr>
        <w:numPr>
          <w:ilvl w:val="0"/>
          <w:numId w:val="0"/>
        </w:numPr>
        <w:ind w:leftChars="0"/>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2017河南省防范邪教宣传月活动启动仪式在我校举行</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9月18日，由河南省反邪教协会主办、郑航航院反邪教协会承办的“崇尚科学、远离邪教”——2017年河南省防范邪教宣传月活动启动仪式在我校东校区举行。</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val="en-US"/>
        </w:rPr>
        <w:drawing>
          <wp:inline distT="0" distB="0" distL="114300" distR="114300">
            <wp:extent cx="5165725" cy="3443605"/>
            <wp:effectExtent l="0" t="0" r="15875" b="444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7"/>
                    <a:stretch>
                      <a:fillRect/>
                    </a:stretch>
                  </pic:blipFill>
                  <pic:spPr>
                    <a:xfrm>
                      <a:off x="0" y="0"/>
                      <a:ext cx="5165725" cy="344360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河南省人民政府防范和处理邪教问题办公室副巡视员蔡清林、省人民政府防范和处理邪教问题办公室教育培训基地副主任任新平、省科协副巡视员陈萍、省反邪教协会秘书长杜莉、省教育厅思政处副处长方治强、郑州航院党委副书记石培哲及2017级新生参加此次启动仪式。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石培哲代表郑州航院党委致欢迎词。他指出，这次由郑州航院承办2017年省防范邪教宣传月活动，既是对航院的信任，同时也是鞭策和鼓励。郑州航院党委一定会加强组织领导，主动融入全省防范邪教工作大局，共同筑起抵御和防范邪教的铜墙铁壁。</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val="en-US"/>
        </w:rPr>
        <w:drawing>
          <wp:inline distT="0" distB="0" distL="114300" distR="114300">
            <wp:extent cx="5156200" cy="2895600"/>
            <wp:effectExtent l="0" t="0" r="6350" b="0"/>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8"/>
                    <a:stretch>
                      <a:fillRect/>
                    </a:stretch>
                  </pic:blipFill>
                  <pic:spPr>
                    <a:xfrm>
                      <a:off x="0" y="0"/>
                      <a:ext cx="5156200" cy="289560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蔡清林在启动仪式上作重要讲话。他指出，要正确判断当前反邪教形势，虽总体平稳可控，但形势依旧严峻复杂，号召各级反邪教协会充分发挥自身职能，打好民间反邪旗帜，当好排头兵。蔡清林主任强调，要依托高校人才优势，不断提升全省反邪教工作水平，充分发挥高校反邪教协会的作用，依托高校建设全省反邪教理论研究中心和培训基地，打造一只更为优秀的反邪教队伍。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省教育厅思政处副处长方治强介绍了我省高校反邪教工作现状，对加强高校反邪教工作提出了明确要求。省科协副巡视员陈萍就进一步加强全省反邪教警示教育工作和防范邪教宣传月活动进行了安排部署，并宣布2017年河南省防范邪教宣传月活动正式启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民航学院2016级许筱珞作为学生代表宣读了《倡议书》。倡议同学们要坚定树立起“弘扬科学”的旗帜，用科学知识武装头脑，用文明战胜愚昧，严守国法校纪，自觉抵制邪教。要保持清醒头脑，明辨是非，坚定马克思主义信仰，自觉抵制各种不良势力的影响。</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本次活动以“崇尚科学、远离邪教”为主题，开展了反邪教知识宣传、科普讲解、发放反邪教宣传教育资源库手册、豫风反邪微信互动、有奖答题、现场签名等多项内容丰富、形式多样的活动。仪式现场还进行了精彩的狮舞及武术表演。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近期，郑州航院还将依托宣传月配合社区开展形式更为丰富的团学活动，着力营造“崇尚科学，远离邪教；弘扬正气，构建和谐”的良好氛围和祥和稳定的校园环境。</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rPr>
      </w:pPr>
      <w:r>
        <w:rPr>
          <w:rFonts w:hint="eastAsia" w:ascii="宋体" w:hAnsi="宋体" w:eastAsia="宋体" w:cs="宋体"/>
          <w:sz w:val="24"/>
          <w:szCs w:val="24"/>
          <w:lang w:val="en-US"/>
        </w:rPr>
        <w:drawing>
          <wp:inline distT="0" distB="0" distL="114300" distR="114300">
            <wp:extent cx="5057140" cy="3371850"/>
            <wp:effectExtent l="0" t="0" r="10160" b="0"/>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9"/>
                    <a:stretch>
                      <a:fillRect/>
                    </a:stretch>
                  </pic:blipFill>
                  <pic:spPr>
                    <a:xfrm>
                      <a:off x="0" y="0"/>
                      <a:ext cx="5057140" cy="3371850"/>
                    </a:xfrm>
                    <a:prstGeom prst="rect">
                      <a:avLst/>
                    </a:prstGeom>
                    <a:noFill/>
                    <a:ln w="9525">
                      <a:noFill/>
                    </a:ln>
                  </pic:spPr>
                </pic:pic>
              </a:graphicData>
            </a:graphic>
          </wp:inline>
        </w:drawing>
      </w:r>
    </w:p>
    <w:p>
      <w:pPr>
        <w:numPr>
          <w:ilvl w:val="0"/>
          <w:numId w:val="0"/>
        </w:numPr>
        <w:ind w:leftChars="0"/>
        <w:jc w:val="both"/>
        <w:rPr>
          <w:rFonts w:hint="eastAsia" w:ascii="黑体" w:hAnsi="黑体" w:eastAsia="黑体"/>
          <w:b/>
          <w:bCs/>
          <w:color w:val="000000"/>
          <w:sz w:val="32"/>
          <w:szCs w:val="32"/>
          <w:shd w:val="clear" w:color="auto" w:fill="FFFFFF"/>
        </w:rPr>
      </w:pPr>
    </w:p>
    <w:p>
      <w:pPr>
        <w:numPr>
          <w:ilvl w:val="0"/>
          <w:numId w:val="0"/>
        </w:numPr>
        <w:ind w:leftChars="0"/>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校领导深入我校驻村扶贫点调研指导扶贫工作</w:t>
      </w:r>
    </w:p>
    <w:p>
      <w:pPr>
        <w:numPr>
          <w:ilvl w:val="0"/>
          <w:numId w:val="0"/>
        </w:numPr>
        <w:ind w:leftChars="0"/>
        <w:jc w:val="both"/>
        <w:rPr>
          <w:rFonts w:hint="eastAsia" w:asciiTheme="minorEastAsia" w:hAnsiTheme="minorEastAsia" w:eastAsiaTheme="minorEastAsia" w:cstheme="minorEastAsia"/>
          <w:b w:val="0"/>
          <w:bCs w:val="0"/>
          <w:color w:val="000000"/>
          <w:sz w:val="24"/>
          <w:szCs w:val="24"/>
          <w:shd w:val="clear" w:color="auto" w:fill="FFFFFF"/>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9月20-21日，院长李勇、副院长张锐率工作组赴我校驻村扶贫点——濮阳市范县陈庄镇杨楼村进行慰问调研，并现场指导扶贫工作。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9 月21日 上午，工作组在杨楼村召开了脱贫攻坚工作现场推进会，会议由张锐主持。会上，我校驻村第一书记罗昆汇报了杨楼村的整体情况、精准扶贫工作开展情况、未来脱贫攻坚的重点工作和发展规划。陈庄镇党委副书记张济增、杨楼村村支书时建奎、村民代表相继发言，讲述了扶贫工作开展以来村风村貌和村民生活发生的可喜变化，表达了对各级政府、帮扶单位以及驻村第一书记的感激之情。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李勇作总结讲话，他对近年来杨楼村脱贫攻坚所取得的成绩表示由衷的高兴，对陈庄镇各级领导、各位乡亲对我校驻村第一书记工作的大力支持表示衷心的感谢，并就今后我校的精准扶贫工作提出了三点意见：一是继续深入落实省委书记谢伏瞻的讲话精神，认真研究并制订我校今后帮扶工作计划，真正把“精准帮扶”落在实处；二是充分发挥我校的资源优势，大力开展智力扶贫工作，组织相关专家对我校后续即将开展的帮扶项目—陈庄镇乡村旅游综合体规划进行实地调研和论证；三是加强联系，积极开展校村互动，全面融入杨楼村精准扶贫工作，提升帮扶质量，通过帮扶引领杨楼村可持续发展，早日取得精准扶贫的全面胜利。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会后，工作组一行前往杨楼村扶贫项目—莲藕交易市场基地进行现场调研，并到贫困户家进行了走访慰问。</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rPr>
      </w:pPr>
      <w:r>
        <w:rPr>
          <w:rFonts w:hint="eastAsia" w:ascii="宋体" w:hAnsi="宋体" w:eastAsia="宋体" w:cs="宋体"/>
          <w:sz w:val="24"/>
          <w:szCs w:val="24"/>
        </w:rPr>
        <w:drawing>
          <wp:inline distT="0" distB="0" distL="114300" distR="114300">
            <wp:extent cx="5157470" cy="3438525"/>
            <wp:effectExtent l="0" t="0" r="5080" b="9525"/>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0"/>
                    <a:stretch>
                      <a:fillRect/>
                    </a:stretch>
                  </pic:blipFill>
                  <pic:spPr>
                    <a:xfrm>
                      <a:off x="0" y="0"/>
                      <a:ext cx="5157470" cy="343852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eastAsia"/>
        </w:rPr>
      </w:pPr>
    </w:p>
    <w:p>
      <w:pPr>
        <w:spacing w:line="360" w:lineRule="auto"/>
      </w:pPr>
      <w:r>
        <w:br w:type="page"/>
      </w:r>
    </w:p>
    <w:p>
      <w:pPr>
        <w:spacing w:line="360" w:lineRule="auto"/>
        <w:jc w:val="both"/>
      </w:pPr>
    </w:p>
    <w:p>
      <w:pPr>
        <w:spacing w:line="360" w:lineRule="auto"/>
        <w:jc w:val="both"/>
        <w:rPr>
          <w:rFonts w:ascii="黑体" w:hAnsi="黑体" w:eastAsia="黑体"/>
          <w:b/>
          <w:sz w:val="32"/>
          <w:szCs w:val="32"/>
        </w:rPr>
      </w:pPr>
      <w:r>
        <w:rPr>
          <w:rFonts w:hint="eastAsia" w:ascii="黑体" w:hAnsi="黑体" w:eastAsia="黑体"/>
          <w:b/>
          <w:sz w:val="32"/>
          <w:szCs w:val="32"/>
        </w:rPr>
        <w:t>简  讯</w:t>
      </w:r>
    </w:p>
    <w:p>
      <w:pPr>
        <w:pStyle w:val="6"/>
        <w:keepNext w:val="0"/>
        <w:keepLines w:val="0"/>
        <w:widowControl/>
        <w:suppressLineNumbers w:val="0"/>
        <w:spacing w:line="360" w:lineRule="auto"/>
        <w:rPr>
          <w:rFonts w:hint="eastAsia" w:ascii="宋体" w:hAnsi="宋体" w:eastAsia="宋体" w:cs="宋体"/>
          <w:sz w:val="24"/>
          <w:szCs w:val="24"/>
        </w:rPr>
      </w:pPr>
    </w:p>
    <w:p>
      <w:pPr>
        <w:pStyle w:val="6"/>
        <w:keepNext w:val="0"/>
        <w:keepLines w:val="0"/>
        <w:widowControl/>
        <w:suppressLineNumbers w:val="0"/>
        <w:rPr>
          <w:rFonts w:hint="eastAsia"/>
          <w:lang w:val="en-US" w:eastAsia="zh-CN"/>
        </w:rPr>
      </w:pPr>
    </w:p>
    <w:p>
      <w:pPr>
        <w:numPr>
          <w:ilvl w:val="0"/>
          <w:numId w:val="2"/>
        </w:numPr>
        <w:spacing w:line="360" w:lineRule="auto"/>
        <w:ind w:left="0" w:firstLine="480" w:firstLineChars="200"/>
      </w:pPr>
      <w:r>
        <w:rPr>
          <w:rFonts w:hint="eastAsia"/>
          <w:lang w:val="en-US" w:eastAsia="zh-CN"/>
        </w:rPr>
        <w:t xml:space="preserve"> </w:t>
      </w:r>
      <w:r>
        <w:rPr>
          <w:rFonts w:hint="eastAsia" w:ascii="宋体" w:hAnsi="宋体" w:eastAsia="宋体" w:cs="宋体"/>
          <w:sz w:val="24"/>
          <w:szCs w:val="24"/>
        </w:rPr>
        <w:t>日前，中共河南省委高校工委和河南省教育厅下发《关于公布全省高校精神文明建设优秀工作案例征集活动结果的通知》（教思政〔2017〕784号），我校共有四项案例获奖，其中一等奖一项，二等奖一项，三等奖两项。党委学工部报送的《航行诚信明理育人》获文明风尚类一等奖；人文社科学院报送的《“传统文化月”活动》获教育实践类二等奖；武装部报送的《学生走进军营感知“军营文化”》和理学院报送的《爱心铸就师德 专注引领师风》分别获得工作创新类和榜样引领类三等奖。另外党委宣传部张培源获“组织工作先进个人”荣誉称号。</w:t>
      </w:r>
    </w:p>
    <w:p>
      <w:pPr>
        <w:numPr>
          <w:numId w:val="0"/>
        </w:numPr>
        <w:spacing w:line="360" w:lineRule="auto"/>
      </w:pPr>
    </w:p>
    <w:p>
      <w:pPr>
        <w:numPr>
          <w:ilvl w:val="0"/>
          <w:numId w:val="2"/>
        </w:numPr>
        <w:spacing w:line="360" w:lineRule="auto"/>
        <w:ind w:left="0" w:firstLine="480" w:firstLineChars="200"/>
      </w:pPr>
      <w:r>
        <w:rPr>
          <w:rFonts w:hint="eastAsia"/>
          <w:lang w:val="en-US" w:eastAsia="zh-CN"/>
        </w:rPr>
        <w:t xml:space="preserve"> </w:t>
      </w:r>
      <w:r>
        <w:rPr>
          <w:rFonts w:hint="eastAsia" w:ascii="Calibri" w:hAnsi="Calibri" w:eastAsia="宋体" w:cs="宋体"/>
          <w:sz w:val="24"/>
          <w:szCs w:val="24"/>
        </w:rPr>
        <w:t>日前，河南省教育厅下发了《关于公布“心系中国梦，做好引路人”师德主题教育征文和优秀案例评选结果的通知》（教师〔</w:t>
      </w:r>
      <w:r>
        <w:rPr>
          <w:sz w:val="24"/>
          <w:szCs w:val="24"/>
          <w:lang w:val="en-US"/>
        </w:rPr>
        <w:t>2017</w:t>
      </w:r>
      <w:r>
        <w:rPr>
          <w:rFonts w:hint="eastAsia" w:ascii="Calibri" w:hAnsi="Calibri" w:eastAsia="宋体" w:cs="宋体"/>
          <w:sz w:val="24"/>
          <w:szCs w:val="24"/>
        </w:rPr>
        <w:t>〕</w:t>
      </w:r>
      <w:r>
        <w:rPr>
          <w:sz w:val="24"/>
          <w:szCs w:val="24"/>
          <w:lang w:val="en-US"/>
        </w:rPr>
        <w:t>795</w:t>
      </w:r>
      <w:r>
        <w:rPr>
          <w:rFonts w:hint="eastAsia" w:ascii="Calibri" w:hAnsi="Calibri" w:eastAsia="宋体" w:cs="宋体"/>
          <w:sz w:val="24"/>
          <w:szCs w:val="24"/>
        </w:rPr>
        <w:t>号），我校共有</w:t>
      </w:r>
      <w:r>
        <w:rPr>
          <w:sz w:val="24"/>
          <w:szCs w:val="24"/>
          <w:lang w:val="en-US"/>
        </w:rPr>
        <w:t>5</w:t>
      </w:r>
      <w:r>
        <w:rPr>
          <w:rFonts w:hint="eastAsia" w:ascii="Calibri" w:hAnsi="Calibri" w:eastAsia="宋体" w:cs="宋体"/>
          <w:sz w:val="24"/>
          <w:szCs w:val="24"/>
        </w:rPr>
        <w:t>篇征文获奖，其中一等奖</w:t>
      </w:r>
      <w:r>
        <w:rPr>
          <w:sz w:val="24"/>
          <w:szCs w:val="24"/>
          <w:lang w:val="en-US"/>
        </w:rPr>
        <w:t>1</w:t>
      </w:r>
      <w:r>
        <w:rPr>
          <w:rFonts w:hint="eastAsia" w:ascii="Calibri" w:hAnsi="Calibri" w:eastAsia="宋体" w:cs="宋体"/>
          <w:sz w:val="24"/>
          <w:szCs w:val="24"/>
        </w:rPr>
        <w:t>篇，二等奖</w:t>
      </w:r>
      <w:r>
        <w:rPr>
          <w:sz w:val="24"/>
          <w:szCs w:val="24"/>
          <w:lang w:val="en-US"/>
        </w:rPr>
        <w:t>2</w:t>
      </w:r>
      <w:r>
        <w:rPr>
          <w:rFonts w:hint="eastAsia" w:ascii="Calibri" w:hAnsi="Calibri" w:eastAsia="宋体" w:cs="宋体"/>
          <w:sz w:val="24"/>
          <w:szCs w:val="24"/>
        </w:rPr>
        <w:t>篇，三等奖</w:t>
      </w:r>
      <w:r>
        <w:rPr>
          <w:sz w:val="24"/>
          <w:szCs w:val="24"/>
          <w:lang w:val="en-US"/>
        </w:rPr>
        <w:t>2</w:t>
      </w:r>
      <w:r>
        <w:rPr>
          <w:rFonts w:hint="eastAsia" w:ascii="Calibri" w:hAnsi="Calibri" w:eastAsia="宋体" w:cs="宋体"/>
          <w:sz w:val="24"/>
          <w:szCs w:val="24"/>
        </w:rPr>
        <w:t>篇。</w:t>
      </w:r>
      <w:r>
        <w:rPr>
          <w:sz w:val="24"/>
          <w:szCs w:val="24"/>
          <w:lang w:val="en-US"/>
        </w:rPr>
        <w:t xml:space="preserve"> </w:t>
      </w:r>
      <w:r>
        <w:rPr>
          <w:rFonts w:hint="eastAsia" w:ascii="Calibri" w:hAnsi="Calibri" w:eastAsia="宋体" w:cs="宋体"/>
          <w:kern w:val="0"/>
          <w:sz w:val="24"/>
          <w:szCs w:val="24"/>
          <w:lang w:val="en-US" w:eastAsia="zh-CN" w:bidi="ar"/>
        </w:rPr>
        <w:t>工商管理学院倪大钊老师的《“情书”辅导员的职说心语》获得一等奖；经贸学院柳海萍老师的《</w:t>
      </w:r>
      <w:r>
        <w:rPr>
          <w:rFonts w:ascii="宋体" w:hAnsi="宋体" w:eastAsia="宋体" w:cs="宋体"/>
          <w:kern w:val="0"/>
          <w:sz w:val="24"/>
          <w:szCs w:val="24"/>
          <w:lang w:val="en-US" w:eastAsia="zh-CN" w:bidi="ar"/>
        </w:rPr>
        <w:t xml:space="preserve"> </w:t>
      </w:r>
      <w:r>
        <w:rPr>
          <w:rFonts w:hint="eastAsia" w:ascii="Calibri" w:hAnsi="Calibri" w:eastAsia="宋体" w:cs="宋体"/>
          <w:kern w:val="0"/>
          <w:sz w:val="24"/>
          <w:szCs w:val="24"/>
          <w:lang w:val="en-US" w:eastAsia="zh-CN" w:bidi="ar"/>
        </w:rPr>
        <w:t>教育梦</w:t>
      </w:r>
      <w:r>
        <w:rPr>
          <w:rFonts w:ascii="宋体" w:hAnsi="宋体" w:eastAsia="宋体" w:cs="宋体"/>
          <w:kern w:val="0"/>
          <w:sz w:val="24"/>
          <w:szCs w:val="24"/>
          <w:lang w:val="en-US" w:eastAsia="zh-CN" w:bidi="ar"/>
        </w:rPr>
        <w:t xml:space="preserve">  </w:t>
      </w:r>
      <w:r>
        <w:rPr>
          <w:rFonts w:hint="eastAsia" w:ascii="Calibri" w:hAnsi="Calibri" w:eastAsia="宋体" w:cs="宋体"/>
          <w:kern w:val="0"/>
          <w:sz w:val="24"/>
          <w:szCs w:val="24"/>
          <w:lang w:val="en-US" w:eastAsia="zh-CN" w:bidi="ar"/>
        </w:rPr>
        <w:t>中国梦》、理学院王强老师的《</w:t>
      </w:r>
      <w:r>
        <w:rPr>
          <w:rFonts w:ascii="宋体" w:hAnsi="宋体" w:eastAsia="宋体" w:cs="宋体"/>
          <w:kern w:val="0"/>
          <w:sz w:val="24"/>
          <w:szCs w:val="24"/>
          <w:lang w:val="en-US" w:eastAsia="zh-CN" w:bidi="ar"/>
        </w:rPr>
        <w:t xml:space="preserve"> </w:t>
      </w:r>
      <w:r>
        <w:rPr>
          <w:rFonts w:hint="eastAsia" w:ascii="Calibri" w:hAnsi="Calibri" w:eastAsia="宋体" w:cs="宋体"/>
          <w:kern w:val="0"/>
          <w:sz w:val="24"/>
          <w:szCs w:val="24"/>
          <w:lang w:val="en-US" w:eastAsia="zh-CN" w:bidi="ar"/>
        </w:rPr>
        <w:t>用“心”铺就学生成长之路》获得二等奖；理学院周永卫老师的《</w:t>
      </w:r>
      <w:r>
        <w:rPr>
          <w:rFonts w:ascii="宋体" w:hAnsi="宋体" w:eastAsia="宋体" w:cs="宋体"/>
          <w:kern w:val="0"/>
          <w:sz w:val="24"/>
          <w:szCs w:val="24"/>
          <w:lang w:val="en-US" w:eastAsia="zh-CN" w:bidi="ar"/>
        </w:rPr>
        <w:t xml:space="preserve"> </w:t>
      </w:r>
      <w:r>
        <w:rPr>
          <w:rFonts w:hint="eastAsia" w:ascii="Calibri" w:hAnsi="Calibri" w:eastAsia="宋体" w:cs="宋体"/>
          <w:kern w:val="0"/>
          <w:sz w:val="24"/>
          <w:szCs w:val="24"/>
          <w:lang w:val="en-US" w:eastAsia="zh-CN" w:bidi="ar"/>
        </w:rPr>
        <w:t>教师——我选择，我喜欢》、继续教育学院史文佳老师的《没有爱，就没有教育》获三等奖。</w:t>
      </w:r>
      <w:r>
        <w:rPr>
          <w:rFonts w:ascii="宋体" w:hAnsi="宋体" w:eastAsia="宋体" w:cs="宋体"/>
          <w:kern w:val="0"/>
          <w:sz w:val="24"/>
          <w:szCs w:val="24"/>
          <w:lang w:val="en-US" w:eastAsia="zh-CN" w:bidi="ar"/>
        </w:rPr>
        <w:t xml:space="preserve"> </w:t>
      </w:r>
    </w:p>
    <w:p>
      <w:pPr>
        <w:numPr>
          <w:numId w:val="0"/>
        </w:numPr>
        <w:spacing w:line="360" w:lineRule="auto"/>
        <w:rPr>
          <w:rFonts w:hint="eastAsia"/>
          <w:lang w:val="en-US" w:eastAsia="zh-CN"/>
        </w:rPr>
      </w:pPr>
    </w:p>
    <w:p>
      <w:pPr>
        <w:spacing w:line="360" w:lineRule="auto"/>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multilevel"/>
    <w:tmpl w:val="057B700B"/>
    <w:lvl w:ilvl="0" w:tentative="0">
      <w:start w:val="1"/>
      <w:numFmt w:val="bullet"/>
      <w:lvlText w:val=""/>
      <w:lvlJc w:val="left"/>
      <w:pPr>
        <w:ind w:left="420" w:hanging="420"/>
      </w:pPr>
      <w:rPr>
        <w:rFonts w:hint="default" w:ascii="Wingdings" w:hAnsi="Wingdings"/>
        <w:b w:val="0"/>
        <w:i w:val="0"/>
        <w:sz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1894"/>
    <w:rsid w:val="00064F95"/>
    <w:rsid w:val="0007609C"/>
    <w:rsid w:val="000C5E31"/>
    <w:rsid w:val="000D30AD"/>
    <w:rsid w:val="000E4882"/>
    <w:rsid w:val="000F680A"/>
    <w:rsid w:val="001255B8"/>
    <w:rsid w:val="00131256"/>
    <w:rsid w:val="001444A1"/>
    <w:rsid w:val="001464F3"/>
    <w:rsid w:val="001477ED"/>
    <w:rsid w:val="00172A27"/>
    <w:rsid w:val="001776B9"/>
    <w:rsid w:val="00192256"/>
    <w:rsid w:val="00193BA3"/>
    <w:rsid w:val="001A05D8"/>
    <w:rsid w:val="001B1C32"/>
    <w:rsid w:val="001C1813"/>
    <w:rsid w:val="001D481B"/>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57CA0"/>
    <w:rsid w:val="00564301"/>
    <w:rsid w:val="00567011"/>
    <w:rsid w:val="00571EA2"/>
    <w:rsid w:val="005803C2"/>
    <w:rsid w:val="00581CF2"/>
    <w:rsid w:val="00593BB4"/>
    <w:rsid w:val="005A1759"/>
    <w:rsid w:val="005B4B82"/>
    <w:rsid w:val="005D5215"/>
    <w:rsid w:val="005E22A4"/>
    <w:rsid w:val="005E6C6F"/>
    <w:rsid w:val="006017CA"/>
    <w:rsid w:val="00602F9D"/>
    <w:rsid w:val="00605404"/>
    <w:rsid w:val="00606477"/>
    <w:rsid w:val="006178FF"/>
    <w:rsid w:val="00630EFF"/>
    <w:rsid w:val="00651E15"/>
    <w:rsid w:val="006552E9"/>
    <w:rsid w:val="0066065C"/>
    <w:rsid w:val="0066539D"/>
    <w:rsid w:val="00667163"/>
    <w:rsid w:val="00675CDC"/>
    <w:rsid w:val="00676E83"/>
    <w:rsid w:val="00693F97"/>
    <w:rsid w:val="006A48F4"/>
    <w:rsid w:val="006A746E"/>
    <w:rsid w:val="006D0CC3"/>
    <w:rsid w:val="006D1210"/>
    <w:rsid w:val="006D3D2B"/>
    <w:rsid w:val="006D72AA"/>
    <w:rsid w:val="0071214A"/>
    <w:rsid w:val="00721A74"/>
    <w:rsid w:val="0073566C"/>
    <w:rsid w:val="0075160D"/>
    <w:rsid w:val="00755063"/>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355C2"/>
    <w:rsid w:val="009469FA"/>
    <w:rsid w:val="00961E2B"/>
    <w:rsid w:val="00967B45"/>
    <w:rsid w:val="00987EDF"/>
    <w:rsid w:val="00994300"/>
    <w:rsid w:val="00995B5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4136B"/>
    <w:rsid w:val="00D51FE1"/>
    <w:rsid w:val="00D67A30"/>
    <w:rsid w:val="00D9754A"/>
    <w:rsid w:val="00DA249C"/>
    <w:rsid w:val="00DA5C2D"/>
    <w:rsid w:val="00DC5F91"/>
    <w:rsid w:val="00E17E3F"/>
    <w:rsid w:val="00E31BF6"/>
    <w:rsid w:val="00E4754D"/>
    <w:rsid w:val="00E751FE"/>
    <w:rsid w:val="00E77DC9"/>
    <w:rsid w:val="00E970F8"/>
    <w:rsid w:val="00E9722B"/>
    <w:rsid w:val="00EB1266"/>
    <w:rsid w:val="00EB2CEB"/>
    <w:rsid w:val="00F2627E"/>
    <w:rsid w:val="00F31E61"/>
    <w:rsid w:val="00F40367"/>
    <w:rsid w:val="00F4581D"/>
    <w:rsid w:val="00F7128F"/>
    <w:rsid w:val="00F769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5CB61B5"/>
    <w:rsid w:val="17C05D18"/>
    <w:rsid w:val="19DD4AF0"/>
    <w:rsid w:val="1BBF7C74"/>
    <w:rsid w:val="20996A4E"/>
    <w:rsid w:val="22B23083"/>
    <w:rsid w:val="240E2C75"/>
    <w:rsid w:val="25552351"/>
    <w:rsid w:val="25A8722E"/>
    <w:rsid w:val="26A412BB"/>
    <w:rsid w:val="29D9060D"/>
    <w:rsid w:val="2A5018D7"/>
    <w:rsid w:val="2DE9037C"/>
    <w:rsid w:val="2E083559"/>
    <w:rsid w:val="2F200BC3"/>
    <w:rsid w:val="30486A36"/>
    <w:rsid w:val="34482EEC"/>
    <w:rsid w:val="34BD533B"/>
    <w:rsid w:val="34C6299C"/>
    <w:rsid w:val="35284837"/>
    <w:rsid w:val="3A165B4E"/>
    <w:rsid w:val="3B095D59"/>
    <w:rsid w:val="404B0FA5"/>
    <w:rsid w:val="42F71CEC"/>
    <w:rsid w:val="43AD7DF0"/>
    <w:rsid w:val="44E9576D"/>
    <w:rsid w:val="44EF615C"/>
    <w:rsid w:val="45384857"/>
    <w:rsid w:val="4B0C64C6"/>
    <w:rsid w:val="509C7BE4"/>
    <w:rsid w:val="520A78F0"/>
    <w:rsid w:val="539E591C"/>
    <w:rsid w:val="552F303A"/>
    <w:rsid w:val="55B65A75"/>
    <w:rsid w:val="5923739E"/>
    <w:rsid w:val="59266357"/>
    <w:rsid w:val="596E5C0E"/>
    <w:rsid w:val="5C0B6890"/>
    <w:rsid w:val="5C28519D"/>
    <w:rsid w:val="5CED1782"/>
    <w:rsid w:val="610D4080"/>
    <w:rsid w:val="63F925C6"/>
    <w:rsid w:val="64B044BD"/>
    <w:rsid w:val="6AE71976"/>
    <w:rsid w:val="6B7A347F"/>
    <w:rsid w:val="6DE77D6B"/>
    <w:rsid w:val="6E2F614A"/>
    <w:rsid w:val="6E7E2984"/>
    <w:rsid w:val="6EE0602F"/>
    <w:rsid w:val="76CB302A"/>
    <w:rsid w:val="773636B0"/>
    <w:rsid w:val="7B1629DD"/>
    <w:rsid w:val="7B841BB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9"/>
    <w:unhideWhenUsed/>
    <w:qFormat/>
    <w:uiPriority w:val="99"/>
    <w:rPr>
      <w:sz w:val="18"/>
      <w:szCs w:val="18"/>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6">
    <w:name w:val="Normal (Web)"/>
    <w:basedOn w:val="1"/>
    <w:unhideWhenUsed/>
    <w:uiPriority w:val="99"/>
    <w:pPr>
      <w:spacing w:before="100" w:beforeAutospacing="1" w:after="100" w:afterAutospacing="1"/>
    </w:pPr>
    <w:rPr>
      <w:sz w:val="21"/>
      <w:szCs w:val="21"/>
    </w:rPr>
  </w:style>
  <w:style w:type="character" w:styleId="8">
    <w:name w:val="Strong"/>
    <w:qFormat/>
    <w:uiPriority w:val="22"/>
    <w:rPr>
      <w:b/>
      <w:bCs/>
    </w:rPr>
  </w:style>
  <w:style w:type="character" w:styleId="9">
    <w:name w:val="FollowedHyperlink"/>
    <w:unhideWhenUsed/>
    <w:uiPriority w:val="99"/>
    <w:rPr>
      <w:color w:val="000000"/>
      <w:u w:val="none"/>
    </w:rPr>
  </w:style>
  <w:style w:type="character" w:styleId="10">
    <w:name w:val="Emphasis"/>
    <w:qFormat/>
    <w:uiPriority w:val="20"/>
    <w:rPr>
      <w:i/>
      <w:iCs/>
    </w:rPr>
  </w:style>
  <w:style w:type="character" w:styleId="11">
    <w:name w:val="Hyperlink"/>
    <w:unhideWhenUsed/>
    <w:qFormat/>
    <w:uiPriority w:val="99"/>
    <w:rPr>
      <w:color w:val="000000"/>
      <w:u w:val="none"/>
    </w:rPr>
  </w:style>
  <w:style w:type="character" w:customStyle="1" w:styleId="13">
    <w:name w:val="标题 1 Char"/>
    <w:link w:val="2"/>
    <w:qFormat/>
    <w:uiPriority w:val="9"/>
    <w:rPr>
      <w:rFonts w:ascii="宋体" w:hAnsi="宋体" w:cs="宋体"/>
      <w:b/>
      <w:bCs/>
      <w:kern w:val="44"/>
      <w:sz w:val="44"/>
      <w:szCs w:val="44"/>
    </w:rPr>
  </w:style>
  <w:style w:type="character" w:customStyle="1" w:styleId="14">
    <w:name w:val="apple-converted-space"/>
    <w:uiPriority w:val="0"/>
  </w:style>
  <w:style w:type="character" w:customStyle="1" w:styleId="15">
    <w:name w:val="c1"/>
    <w:basedOn w:val="7"/>
    <w:qFormat/>
    <w:uiPriority w:val="0"/>
  </w:style>
  <w:style w:type="paragraph" w:customStyle="1" w:styleId="16">
    <w:name w:val="列出段落1"/>
    <w:basedOn w:val="1"/>
    <w:uiPriority w:val="99"/>
    <w:pPr>
      <w:ind w:firstLine="420" w:firstLineChars="200"/>
    </w:pPr>
  </w:style>
  <w:style w:type="paragraph" w:customStyle="1" w:styleId="17">
    <w:name w:val="p"/>
    <w:basedOn w:val="1"/>
    <w:uiPriority w:val="0"/>
    <w:pPr>
      <w:spacing w:before="100" w:beforeAutospacing="1" w:after="100" w:afterAutospacing="1"/>
    </w:pPr>
  </w:style>
  <w:style w:type="character" w:customStyle="1" w:styleId="18">
    <w:name w:val="15"/>
    <w:qFormat/>
    <w:uiPriority w:val="0"/>
  </w:style>
  <w:style w:type="character" w:customStyle="1" w:styleId="19">
    <w:name w:val="批注框文本 Char"/>
    <w:basedOn w:val="7"/>
    <w:link w:val="3"/>
    <w:semiHidden/>
    <w:qFormat/>
    <w:uiPriority w:val="99"/>
    <w:rPr>
      <w:rFonts w:ascii="宋体" w:hAnsi="宋体" w:cs="宋体"/>
      <w:sz w:val="18"/>
      <w:szCs w:val="18"/>
    </w:rPr>
  </w:style>
  <w:style w:type="paragraph" w:customStyle="1"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7DF68-D7DB-4CDA-99E2-F3C7465430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704</Words>
  <Characters>4019</Characters>
  <Lines>33</Lines>
  <Paragraphs>9</Paragraphs>
  <ScaleCrop>false</ScaleCrop>
  <LinksUpToDate>false</LinksUpToDate>
  <CharactersWithSpaces>4714</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2017-06-28T09:27:00Z</dcterms:created>
  <dc:creator>lenovo</dc:creator>
  <cp:lastModifiedBy>thinkpad</cp:lastModifiedBy>
  <dcterms:modified xsi:type="dcterms:W3CDTF">2017-09-30T06:52:09Z</dcterms:modified>
  <dc:title>郑 州 航 院 精 神 文 明 建 设</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