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74D3" w:rsidRDefault="006164C8">
      <w:pPr>
        <w:jc w:val="center"/>
        <w:rPr>
          <w:rFonts w:ascii="华文中宋" w:eastAsia="华文中宋" w:hAnsi="华文中宋"/>
          <w:color w:val="FF0000"/>
          <w:sz w:val="52"/>
          <w:szCs w:val="52"/>
        </w:rPr>
      </w:pPr>
      <w:r>
        <w:rPr>
          <w:rFonts w:ascii="华文中宋" w:eastAsia="华文中宋" w:hAnsi="华文中宋" w:hint="eastAsia"/>
          <w:color w:val="FF0000"/>
          <w:sz w:val="52"/>
          <w:szCs w:val="52"/>
        </w:rPr>
        <w:t>郑</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州</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航</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院</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精</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神</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文</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明</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建</w:t>
      </w:r>
      <w:r>
        <w:rPr>
          <w:rFonts w:ascii="华文中宋" w:eastAsia="华文中宋" w:hAnsi="华文中宋"/>
          <w:color w:val="FF0000"/>
          <w:sz w:val="52"/>
          <w:szCs w:val="52"/>
        </w:rPr>
        <w:t xml:space="preserve"> </w:t>
      </w:r>
      <w:r>
        <w:rPr>
          <w:rFonts w:ascii="华文中宋" w:eastAsia="华文中宋" w:hAnsi="华文中宋" w:hint="eastAsia"/>
          <w:color w:val="FF0000"/>
          <w:sz w:val="52"/>
          <w:szCs w:val="52"/>
        </w:rPr>
        <w:t>设</w:t>
      </w:r>
    </w:p>
    <w:p w:rsidR="00A074D3" w:rsidRDefault="00A074D3">
      <w:pPr>
        <w:jc w:val="center"/>
      </w:pPr>
    </w:p>
    <w:p w:rsidR="00A074D3" w:rsidRDefault="006164C8">
      <w:pPr>
        <w:jc w:val="center"/>
        <w:rPr>
          <w:rFonts w:ascii="华文中宋" w:eastAsia="华文中宋" w:hAnsi="华文中宋"/>
          <w:color w:val="FF0000"/>
          <w:sz w:val="140"/>
          <w:szCs w:val="140"/>
        </w:rPr>
      </w:pPr>
      <w:r>
        <w:rPr>
          <w:rFonts w:ascii="华文中宋" w:eastAsia="华文中宋" w:hAnsi="华文中宋" w:hint="eastAsia"/>
          <w:color w:val="FF0000"/>
          <w:sz w:val="140"/>
          <w:szCs w:val="140"/>
        </w:rPr>
        <w:t>简</w:t>
      </w:r>
      <w:r>
        <w:rPr>
          <w:rFonts w:ascii="华文中宋" w:eastAsia="华文中宋" w:hAnsi="华文中宋"/>
          <w:color w:val="FF0000"/>
          <w:sz w:val="140"/>
          <w:szCs w:val="140"/>
        </w:rPr>
        <w:t xml:space="preserve">  </w:t>
      </w:r>
      <w:r>
        <w:rPr>
          <w:rFonts w:ascii="华文中宋" w:eastAsia="华文中宋" w:hAnsi="华文中宋" w:hint="eastAsia"/>
          <w:color w:val="FF0000"/>
          <w:sz w:val="140"/>
          <w:szCs w:val="140"/>
        </w:rPr>
        <w:t>报</w:t>
      </w:r>
    </w:p>
    <w:p w:rsidR="00A074D3" w:rsidRDefault="006164C8">
      <w:pPr>
        <w:jc w:val="center"/>
        <w:rPr>
          <w:rFonts w:ascii="黑体" w:eastAsia="黑体" w:hAnsi="黑体"/>
          <w:b/>
          <w:sz w:val="28"/>
          <w:szCs w:val="28"/>
        </w:rPr>
      </w:pPr>
      <w:r>
        <w:rPr>
          <w:rFonts w:ascii="黑体" w:eastAsia="黑体" w:hAnsi="黑体" w:hint="eastAsia"/>
          <w:b/>
          <w:sz w:val="28"/>
          <w:szCs w:val="28"/>
        </w:rPr>
        <w:t>（第</w:t>
      </w:r>
      <w:r>
        <w:rPr>
          <w:rFonts w:ascii="黑体" w:eastAsia="黑体" w:hAnsi="黑体" w:hint="eastAsia"/>
          <w:b/>
          <w:sz w:val="28"/>
          <w:szCs w:val="28"/>
        </w:rPr>
        <w:t>6</w:t>
      </w:r>
      <w:r>
        <w:rPr>
          <w:rFonts w:ascii="黑体" w:eastAsia="黑体" w:hAnsi="黑体" w:hint="eastAsia"/>
          <w:b/>
          <w:sz w:val="28"/>
          <w:szCs w:val="28"/>
        </w:rPr>
        <w:t>期）</w:t>
      </w:r>
    </w:p>
    <w:p w:rsidR="00A074D3" w:rsidRDefault="006164C8">
      <w:r>
        <w:t xml:space="preserve"> </w:t>
      </w:r>
    </w:p>
    <w:p w:rsidR="00A074D3" w:rsidRDefault="006164C8">
      <w:pPr>
        <w:rPr>
          <w:rFonts w:ascii="华文中宋" w:eastAsia="华文中宋" w:hAnsi="华文中宋"/>
          <w:sz w:val="32"/>
          <w:szCs w:val="32"/>
        </w:rPr>
      </w:pPr>
      <w:r>
        <w:rPr>
          <w:rFonts w:ascii="华文中宋" w:eastAsia="华文中宋" w:hAnsi="华文中宋" w:hint="eastAsia"/>
          <w:sz w:val="32"/>
          <w:szCs w:val="32"/>
        </w:rPr>
        <w:t>郑航文明办</w:t>
      </w:r>
      <w:r>
        <w:rPr>
          <w:rFonts w:ascii="华文中宋" w:eastAsia="华文中宋" w:hAnsi="华文中宋"/>
          <w:sz w:val="32"/>
          <w:szCs w:val="32"/>
        </w:rPr>
        <w:t xml:space="preserve">                        201</w:t>
      </w:r>
      <w:r>
        <w:rPr>
          <w:rFonts w:ascii="华文中宋" w:eastAsia="华文中宋" w:hAnsi="华文中宋" w:hint="eastAsia"/>
          <w:sz w:val="32"/>
          <w:szCs w:val="32"/>
        </w:rPr>
        <w:t>6</w:t>
      </w:r>
      <w:r>
        <w:rPr>
          <w:rFonts w:ascii="华文中宋" w:eastAsia="华文中宋" w:hAnsi="华文中宋" w:hint="eastAsia"/>
          <w:sz w:val="32"/>
          <w:szCs w:val="32"/>
        </w:rPr>
        <w:t>年</w:t>
      </w:r>
      <w:r>
        <w:rPr>
          <w:rFonts w:ascii="华文中宋" w:eastAsia="华文中宋" w:hAnsi="华文中宋" w:hint="eastAsia"/>
          <w:sz w:val="32"/>
          <w:szCs w:val="32"/>
        </w:rPr>
        <w:t>5</w:t>
      </w:r>
      <w:r>
        <w:rPr>
          <w:rFonts w:ascii="华文中宋" w:eastAsia="华文中宋" w:hAnsi="华文中宋" w:hint="eastAsia"/>
          <w:sz w:val="32"/>
          <w:szCs w:val="32"/>
        </w:rPr>
        <w:t>月16</w:t>
      </w:r>
      <w:r>
        <w:rPr>
          <w:rFonts w:ascii="华文中宋" w:eastAsia="华文中宋" w:hAnsi="华文中宋" w:hint="eastAsia"/>
          <w:sz w:val="32"/>
          <w:szCs w:val="32"/>
        </w:rPr>
        <w:t>日</w:t>
      </w:r>
    </w:p>
    <w:p w:rsidR="00A074D3" w:rsidRDefault="006164C8">
      <w:pPr>
        <w:pStyle w:val="1"/>
        <w:ind w:firstLineChars="0"/>
        <w:rPr>
          <w:rFonts w:ascii="华文中宋" w:eastAsia="华文中宋" w:hAnsi="华文中宋"/>
          <w:color w:val="FF0000"/>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98425</wp:posOffset>
                </wp:positionV>
                <wp:extent cx="5551805" cy="635"/>
                <wp:effectExtent l="0" t="4445" r="10795" b="25400"/>
                <wp:wrapNone/>
                <wp:docPr id="1" name="直线 1025"/>
                <wp:cNvGraphicFramePr/>
                <a:graphic xmlns:a="http://schemas.openxmlformats.org/drawingml/2006/main">
                  <a:graphicData uri="http://schemas.microsoft.com/office/word/2010/wordprocessingShape">
                    <wps:wsp>
                      <wps:cNvCnPr/>
                      <wps:spPr>
                        <a:xfrm>
                          <a:off x="0" y="0"/>
                          <a:ext cx="5551805" cy="635"/>
                        </a:xfrm>
                        <a:prstGeom prst="line">
                          <a:avLst/>
                        </a:prstGeom>
                        <a:ln w="9525" cap="flat" cmpd="sng">
                          <a:solidFill>
                            <a:srgbClr val="FF0000"/>
                          </a:solidFill>
                          <a:prstDash val="solid"/>
                          <a:headEnd type="none" w="med" len="med"/>
                          <a:tailEnd type="none" w="med" len="med"/>
                        </a:ln>
                        <a:effectLst>
                          <a:outerShdw dist="20030" dir="5400000" rotWithShape="0">
                            <a:srgbClr val="000000">
                              <a:alpha val="25000"/>
                            </a:srgbClr>
                          </a:outerShdw>
                        </a:effectLst>
                      </wps:spPr>
                      <wps:bodyPr/>
                    </wps:wsp>
                  </a:graphicData>
                </a:graphic>
              </wp:anchor>
            </w:drawing>
          </mc:Choice>
          <mc:Fallback xmlns:wpsCustomData="http://www.wps.cn/officeDocument/2013/wpsCustomData" xmlns:w15="http://schemas.microsoft.com/office/word/2012/wordml">
            <w:pict>
              <v:line id="直线 1025" o:spid="_x0000_s1026" o:spt="20" style="position:absolute;left:0pt;margin-left:-8.95pt;margin-top:7.75pt;height:0.05pt;width:437.15pt;z-index:251658240;mso-width-relative:page;mso-height-relative:page;" filled="f" stroked="t" coordsize="21600,21600" o:gfxdata="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fX5YtkAAAAJAQAADwAAAAAAAAABACAA&#10;AAAiAAAAZHJzL2Rvd25yZXYueG1sUEsBAhQAFAAAAAgAh07iQOlLZA4MAgAAIgQAAA4AAAAAAAAA&#10;AQAgAAAAKAEAAGRycy9lMm9Eb2MueG1sUEsFBgAAAAAGAAYAWQEAAKYFAAAAAA==&#10;">
                <v:fill on="f" focussize="0,0"/>
                <v:stroke color="#FF0000" joinstyle="round"/>
                <v:imagedata o:title=""/>
                <o:lock v:ext="edit" aspectratio="f"/>
                <v:shadow on="t" color="#000000" opacity="16384f" offset="0pt,1.57716535433071pt" origin="0f,32768f" matrix="65536f,0f,0f,65536f"/>
              </v:line>
            </w:pict>
          </mc:Fallback>
        </mc:AlternateContent>
      </w:r>
    </w:p>
    <w:p w:rsidR="00A074D3" w:rsidRDefault="00A074D3">
      <w:pPr>
        <w:rPr>
          <w:rFonts w:eastAsia="黑体"/>
          <w:b/>
          <w:sz w:val="32"/>
        </w:rPr>
      </w:pPr>
    </w:p>
    <w:p w:rsidR="00A074D3" w:rsidRDefault="006164C8">
      <w:pPr>
        <w:rPr>
          <w:rFonts w:eastAsia="黑体"/>
          <w:b/>
          <w:sz w:val="32"/>
        </w:rPr>
      </w:pPr>
      <w:r>
        <w:rPr>
          <w:rFonts w:eastAsia="黑体" w:hint="eastAsia"/>
          <w:b/>
          <w:sz w:val="32"/>
        </w:rPr>
        <w:t>·我校第八届传统文化月落下帷幕</w:t>
      </w:r>
    </w:p>
    <w:p w:rsidR="00A074D3" w:rsidRDefault="006164C8">
      <w:pPr>
        <w:rPr>
          <w:rFonts w:eastAsia="黑体"/>
          <w:b/>
          <w:sz w:val="32"/>
        </w:rPr>
      </w:pPr>
      <w:r>
        <w:rPr>
          <w:rFonts w:eastAsia="黑体" w:hint="eastAsia"/>
          <w:b/>
          <w:sz w:val="32"/>
        </w:rPr>
        <w:t>·我校学生在第七届“全国大学生机械创新设计大赛”河南</w:t>
      </w:r>
    </w:p>
    <w:p w:rsidR="00A074D3" w:rsidRDefault="006164C8">
      <w:pPr>
        <w:rPr>
          <w:rFonts w:eastAsia="黑体"/>
          <w:b/>
          <w:sz w:val="32"/>
        </w:rPr>
      </w:pPr>
      <w:r>
        <w:rPr>
          <w:rFonts w:eastAsia="黑体" w:hint="eastAsia"/>
          <w:b/>
          <w:sz w:val="32"/>
        </w:rPr>
        <w:t xml:space="preserve">  </w:t>
      </w:r>
      <w:r>
        <w:rPr>
          <w:rFonts w:eastAsia="黑体" w:hint="eastAsia"/>
          <w:b/>
          <w:sz w:val="32"/>
        </w:rPr>
        <w:t>赛区预赛中喜获佳绩</w:t>
      </w:r>
    </w:p>
    <w:p w:rsidR="00A074D3" w:rsidRDefault="006164C8">
      <w:pPr>
        <w:rPr>
          <w:rFonts w:eastAsia="黑体"/>
          <w:b/>
          <w:sz w:val="32"/>
        </w:rPr>
      </w:pPr>
      <w:r>
        <w:rPr>
          <w:rFonts w:eastAsia="黑体" w:hint="eastAsia"/>
          <w:b/>
          <w:sz w:val="32"/>
        </w:rPr>
        <w:t>·我校召开“两学一做”学习教育动员会暨基层党组织换届</w:t>
      </w:r>
    </w:p>
    <w:p w:rsidR="00A074D3" w:rsidRDefault="006164C8">
      <w:pPr>
        <w:rPr>
          <w:rFonts w:eastAsia="黑体"/>
          <w:b/>
          <w:sz w:val="32"/>
        </w:rPr>
      </w:pPr>
      <w:r>
        <w:rPr>
          <w:rFonts w:eastAsia="黑体" w:hint="eastAsia"/>
          <w:b/>
          <w:sz w:val="32"/>
        </w:rPr>
        <w:t xml:space="preserve">  </w:t>
      </w:r>
      <w:r>
        <w:rPr>
          <w:rFonts w:eastAsia="黑体" w:hint="eastAsia"/>
          <w:b/>
          <w:sz w:val="32"/>
        </w:rPr>
        <w:t>工作布置会</w:t>
      </w:r>
    </w:p>
    <w:p w:rsidR="00A074D3" w:rsidRDefault="00A074D3">
      <w:pPr>
        <w:rPr>
          <w:rFonts w:eastAsia="黑体"/>
          <w:b/>
          <w:sz w:val="32"/>
        </w:rPr>
      </w:pPr>
    </w:p>
    <w:p w:rsidR="00A074D3" w:rsidRDefault="006164C8">
      <w:pPr>
        <w:rPr>
          <w:rFonts w:eastAsia="黑体"/>
          <w:b/>
          <w:sz w:val="32"/>
        </w:rPr>
      </w:pPr>
      <w:r>
        <w:rPr>
          <w:rFonts w:eastAsia="黑体" w:hint="eastAsia"/>
          <w:b/>
          <w:sz w:val="32"/>
        </w:rPr>
        <w:t>·简讯</w:t>
      </w:r>
    </w:p>
    <w:p w:rsidR="00A074D3" w:rsidRDefault="006164C8">
      <w:pPr>
        <w:rPr>
          <w:rFonts w:eastAsia="黑体"/>
          <w:b/>
          <w:sz w:val="32"/>
        </w:rPr>
      </w:pPr>
      <w:r>
        <w:rPr>
          <w:rFonts w:eastAsia="黑体" w:hint="eastAsia"/>
          <w:b/>
          <w:sz w:val="32"/>
        </w:rPr>
        <w:br w:type="page"/>
      </w:r>
    </w:p>
    <w:p w:rsidR="00A074D3" w:rsidRDefault="006164C8">
      <w:pPr>
        <w:jc w:val="center"/>
        <w:rPr>
          <w:rFonts w:eastAsia="黑体"/>
          <w:b/>
          <w:sz w:val="32"/>
        </w:rPr>
      </w:pPr>
      <w:r>
        <w:rPr>
          <w:rFonts w:eastAsia="黑体" w:hint="eastAsia"/>
          <w:b/>
          <w:sz w:val="32"/>
        </w:rPr>
        <w:lastRenderedPageBreak/>
        <w:t>我校第八届传统文化月落下帷幕</w:t>
      </w:r>
      <w:r>
        <w:rPr>
          <w:rFonts w:eastAsia="黑体" w:hint="eastAsia"/>
          <w:b/>
          <w:sz w:val="32"/>
        </w:rPr>
        <w:t xml:space="preserve"> </w:t>
      </w:r>
    </w:p>
    <w:p w:rsidR="00A074D3" w:rsidRDefault="006164C8" w:rsidP="006164C8">
      <w:pPr>
        <w:spacing w:line="360" w:lineRule="auto"/>
        <w:ind w:firstLineChars="200" w:firstLine="643"/>
        <w:rPr>
          <w:rFonts w:eastAsia="黑体"/>
          <w:b/>
          <w:sz w:val="32"/>
        </w:rPr>
      </w:pPr>
      <w:r>
        <w:rPr>
          <w:rFonts w:eastAsia="黑体"/>
          <w:b/>
          <w:noProof/>
          <w:sz w:val="32"/>
        </w:rPr>
        <w:drawing>
          <wp:anchor distT="0" distB="0" distL="0" distR="0" simplePos="0" relativeHeight="251659264" behindDoc="1" locked="0" layoutInCell="1" allowOverlap="1">
            <wp:simplePos x="0" y="0"/>
            <wp:positionH relativeFrom="column">
              <wp:posOffset>-38100</wp:posOffset>
            </wp:positionH>
            <wp:positionV relativeFrom="paragraph">
              <wp:posOffset>92075</wp:posOffset>
            </wp:positionV>
            <wp:extent cx="5293360" cy="2240915"/>
            <wp:effectExtent l="0" t="0" r="2540" b="6985"/>
            <wp:wrapTight wrapText="bothSides">
              <wp:wrapPolygon edited="0">
                <wp:start x="0" y="0"/>
                <wp:lineTo x="0" y="21484"/>
                <wp:lineTo x="21533" y="21484"/>
                <wp:lineTo x="2153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93784" cy="2240915"/>
                    </a:xfrm>
                    <a:prstGeom prst="rect">
                      <a:avLst/>
                    </a:prstGeom>
                  </pic:spPr>
                </pic:pic>
              </a:graphicData>
            </a:graphic>
          </wp:anchor>
        </w:drawing>
      </w:r>
      <w:r>
        <w:rPr>
          <w:rFonts w:asciiTheme="minorEastAsia" w:hAnsiTheme="minorEastAsia" w:cstheme="minorEastAsia" w:hint="eastAsia"/>
          <w:bCs/>
          <w:sz w:val="24"/>
          <w:szCs w:val="24"/>
        </w:rPr>
        <w:t xml:space="preserve">5 </w:t>
      </w:r>
      <w:r>
        <w:rPr>
          <w:rFonts w:asciiTheme="minorEastAsia" w:hAnsiTheme="minorEastAsia" w:cstheme="minorEastAsia" w:hint="eastAsia"/>
          <w:bCs/>
          <w:sz w:val="24"/>
          <w:szCs w:val="24"/>
        </w:rPr>
        <w:t>月</w:t>
      </w:r>
      <w:r>
        <w:rPr>
          <w:rFonts w:asciiTheme="minorEastAsia" w:hAnsiTheme="minorEastAsia" w:cstheme="minorEastAsia" w:hint="eastAsia"/>
          <w:bCs/>
          <w:sz w:val="24"/>
          <w:szCs w:val="24"/>
        </w:rPr>
        <w:t>12</w:t>
      </w:r>
      <w:r>
        <w:rPr>
          <w:rFonts w:asciiTheme="minorEastAsia" w:hAnsiTheme="minorEastAsia" w:cstheme="minorEastAsia" w:hint="eastAsia"/>
          <w:bCs/>
          <w:sz w:val="24"/>
          <w:szCs w:val="24"/>
        </w:rPr>
        <w:t>日</w:t>
      </w:r>
      <w:r>
        <w:rPr>
          <w:rFonts w:asciiTheme="minorEastAsia" w:hAnsiTheme="minorEastAsia" w:cstheme="minorEastAsia" w:hint="eastAsia"/>
          <w:bCs/>
          <w:sz w:val="24"/>
          <w:szCs w:val="24"/>
        </w:rPr>
        <w:t xml:space="preserve"> </w:t>
      </w:r>
      <w:r>
        <w:rPr>
          <w:rFonts w:asciiTheme="minorEastAsia" w:hAnsiTheme="minorEastAsia" w:cstheme="minorEastAsia" w:hint="eastAsia"/>
          <w:bCs/>
          <w:sz w:val="24"/>
          <w:szCs w:val="24"/>
        </w:rPr>
        <w:t>下午，</w:t>
      </w:r>
      <w:r>
        <w:rPr>
          <w:rFonts w:asciiTheme="minorEastAsia" w:hAnsiTheme="minorEastAsia" w:cstheme="minorEastAsia" w:hint="eastAsia"/>
          <w:bCs/>
          <w:sz w:val="24"/>
          <w:szCs w:val="24"/>
        </w:rPr>
        <w:t>72</w:t>
      </w:r>
      <w:r>
        <w:rPr>
          <w:rFonts w:asciiTheme="minorEastAsia" w:hAnsiTheme="minorEastAsia" w:cstheme="minorEastAsia" w:hint="eastAsia"/>
          <w:bCs/>
          <w:sz w:val="24"/>
          <w:szCs w:val="24"/>
        </w:rPr>
        <w:t>名郑航学子身着汉服齐声朗诵“大学之道，在明德，在亲民，在止于至善”，随后就坐于蒲团之上，还原古代拜师、授课场景。这里正在进行的是我校人文社会科学学院举办的第八届传统文化月闭幕式——“礼敬先贤</w:t>
      </w:r>
      <w:r>
        <w:rPr>
          <w:rFonts w:asciiTheme="minorEastAsia" w:hAnsiTheme="minorEastAsia" w:cstheme="minorEastAsia" w:hint="eastAsia"/>
          <w:bCs/>
          <w:sz w:val="24"/>
          <w:szCs w:val="24"/>
        </w:rPr>
        <w:t xml:space="preserve"> </w:t>
      </w:r>
      <w:r>
        <w:rPr>
          <w:rFonts w:asciiTheme="minorEastAsia" w:hAnsiTheme="minorEastAsia" w:cstheme="minorEastAsia" w:hint="eastAsia"/>
          <w:bCs/>
          <w:sz w:val="24"/>
          <w:szCs w:val="24"/>
        </w:rPr>
        <w:t>承道明德”主题活动。</w:t>
      </w:r>
    </w:p>
    <w:p w:rsidR="00A074D3" w:rsidRDefault="006164C8">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党委副书记闫纪建在致辞中代表学校向本次活动的举办表示热烈祝贺。他指出，“传统文化月”</w:t>
      </w:r>
      <w:r>
        <w:rPr>
          <w:rFonts w:asciiTheme="minorEastAsia" w:hAnsiTheme="minorEastAsia" w:cstheme="minorEastAsia" w:hint="eastAsia"/>
          <w:bCs/>
          <w:sz w:val="24"/>
          <w:szCs w:val="24"/>
        </w:rPr>
        <w:t xml:space="preserve"> </w:t>
      </w:r>
      <w:r>
        <w:rPr>
          <w:rFonts w:asciiTheme="minorEastAsia" w:hAnsiTheme="minorEastAsia" w:cstheme="minorEastAsia" w:hint="eastAsia"/>
          <w:bCs/>
          <w:sz w:val="24"/>
          <w:szCs w:val="24"/>
        </w:rPr>
        <w:t>是为了贯彻党的十八届三中全会关于“完善中华优秀传统文化教育的精神，落实立德树人根本任务，进一步加强新形势下中华优秀传统文化教育，深入推进高校校园文化建设，提升当代大学生人文素养和综合能力”的一项重要举措</w:t>
      </w:r>
      <w:r>
        <w:rPr>
          <w:rFonts w:asciiTheme="minorEastAsia" w:hAnsiTheme="minorEastAsia" w:cstheme="minorEastAsia" w:hint="eastAsia"/>
          <w:bCs/>
          <w:sz w:val="24"/>
          <w:szCs w:val="24"/>
        </w:rPr>
        <w:t>，已经成为我校一个特色鲜明、影响广泛的校园文化品牌。</w:t>
      </w:r>
      <w:r>
        <w:rPr>
          <w:rFonts w:asciiTheme="minorEastAsia" w:hAnsiTheme="minorEastAsia" w:cstheme="minorEastAsia" w:hint="eastAsia"/>
          <w:bCs/>
          <w:sz w:val="24"/>
          <w:szCs w:val="24"/>
        </w:rPr>
        <w:t>人文社科学院发挥自身专业优势，为全校师生精心奉献传统文化“大餐”，体现了高校师生对延续文化血脉历史使命的自觉承担。</w:t>
      </w:r>
      <w:r>
        <w:rPr>
          <w:rFonts w:asciiTheme="minorEastAsia" w:hAnsiTheme="minorEastAsia" w:cstheme="minorEastAsia"/>
          <w:bCs/>
          <w:sz w:val="24"/>
          <w:szCs w:val="24"/>
        </w:rPr>
        <w:t xml:space="preserve"> </w:t>
      </w:r>
    </w:p>
    <w:p w:rsidR="00A074D3" w:rsidRDefault="006164C8">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致辞结束后，“礼敬先贤</w:t>
      </w:r>
      <w:r>
        <w:rPr>
          <w:rFonts w:asciiTheme="minorEastAsia" w:hAnsiTheme="minorEastAsia" w:cstheme="minorEastAsia" w:hint="eastAsia"/>
          <w:bCs/>
          <w:sz w:val="24"/>
          <w:szCs w:val="24"/>
        </w:rPr>
        <w:t xml:space="preserve"> </w:t>
      </w:r>
      <w:r>
        <w:rPr>
          <w:rFonts w:asciiTheme="minorEastAsia" w:hAnsiTheme="minorEastAsia" w:cstheme="minorEastAsia" w:hint="eastAsia"/>
          <w:bCs/>
          <w:sz w:val="24"/>
          <w:szCs w:val="24"/>
        </w:rPr>
        <w:t>承道明德”活动正式开始。</w:t>
      </w:r>
      <w:r>
        <w:rPr>
          <w:rFonts w:asciiTheme="minorEastAsia" w:hAnsiTheme="minorEastAsia" w:cstheme="minorEastAsia" w:hint="eastAsia"/>
          <w:bCs/>
          <w:sz w:val="24"/>
          <w:szCs w:val="24"/>
        </w:rPr>
        <w:t>拜师礼中，祭祀司礼引导学子礼敬先贤、祭拜孔子，奉束脩之礼，呈贴拜师、呈敬师礼茶以及老师回礼等还原传统“拜师礼”。杏坛讲学中，人文社会科学学院师生围绕当今校园和社会中的一些道德问题和困惑，以讲学、提问、辩论等方式演绎古代的授课场景。本环节展示了因材施教、师生互动、学术自由、教学相长等教育理念。出</w:t>
      </w:r>
      <w:r>
        <w:rPr>
          <w:rFonts w:asciiTheme="minorEastAsia" w:hAnsiTheme="minorEastAsia" w:cstheme="minorEastAsia" w:hint="eastAsia"/>
          <w:bCs/>
          <w:sz w:val="24"/>
          <w:szCs w:val="24"/>
        </w:rPr>
        <w:t>席闭幕式活动的嘉宾还有河南团省委组织部部长赵茂军、南阳市驻郑州团工委书记吕海乾</w:t>
      </w:r>
      <w:r>
        <w:rPr>
          <w:rFonts w:asciiTheme="minorEastAsia" w:hAnsiTheme="minorEastAsia" w:cstheme="minorEastAsia" w:hint="eastAsia"/>
          <w:bCs/>
          <w:sz w:val="24"/>
          <w:szCs w:val="24"/>
        </w:rPr>
        <w:t>等。</w:t>
      </w:r>
    </w:p>
    <w:p w:rsidR="00A074D3" w:rsidRDefault="006164C8">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本届传统文化月系列活动于</w:t>
      </w:r>
      <w:r>
        <w:rPr>
          <w:rFonts w:asciiTheme="minorEastAsia" w:hAnsiTheme="minorEastAsia" w:cstheme="minorEastAsia" w:hint="eastAsia"/>
          <w:bCs/>
          <w:sz w:val="24"/>
          <w:szCs w:val="24"/>
        </w:rPr>
        <w:t xml:space="preserve"> 4</w:t>
      </w:r>
      <w:r>
        <w:rPr>
          <w:rFonts w:asciiTheme="minorEastAsia" w:hAnsiTheme="minorEastAsia" w:cstheme="minorEastAsia" w:hint="eastAsia"/>
          <w:bCs/>
          <w:sz w:val="24"/>
          <w:szCs w:val="24"/>
        </w:rPr>
        <w:t>月</w:t>
      </w:r>
      <w:r>
        <w:rPr>
          <w:rFonts w:asciiTheme="minorEastAsia" w:hAnsiTheme="minorEastAsia" w:cstheme="minorEastAsia" w:hint="eastAsia"/>
          <w:bCs/>
          <w:sz w:val="24"/>
          <w:szCs w:val="24"/>
        </w:rPr>
        <w:t xml:space="preserve"> 10</w:t>
      </w:r>
      <w:r>
        <w:rPr>
          <w:rFonts w:asciiTheme="minorEastAsia" w:hAnsiTheme="minorEastAsia" w:cstheme="minorEastAsia" w:hint="eastAsia"/>
          <w:bCs/>
          <w:sz w:val="24"/>
          <w:szCs w:val="24"/>
        </w:rPr>
        <w:t>日</w:t>
      </w:r>
      <w:r>
        <w:rPr>
          <w:rFonts w:asciiTheme="minorEastAsia" w:hAnsiTheme="minorEastAsia" w:cstheme="minorEastAsia" w:hint="eastAsia"/>
          <w:bCs/>
          <w:sz w:val="24"/>
          <w:szCs w:val="24"/>
        </w:rPr>
        <w:t xml:space="preserve"> </w:t>
      </w:r>
      <w:r>
        <w:rPr>
          <w:rFonts w:asciiTheme="minorEastAsia" w:hAnsiTheme="minorEastAsia" w:cstheme="minorEastAsia" w:hint="eastAsia"/>
          <w:bCs/>
          <w:sz w:val="24"/>
          <w:szCs w:val="24"/>
        </w:rPr>
        <w:t>的“鸢鸣碧落”风筝比赛中拉开序幕，还陆续举办了“仲景仁心”中医问诊、“太白洒墨”征文比赛、“秋水长天”</w:t>
      </w:r>
      <w:r>
        <w:rPr>
          <w:rFonts w:asciiTheme="minorEastAsia" w:hAnsiTheme="minorEastAsia" w:cstheme="minorEastAsia" w:hint="eastAsia"/>
          <w:bCs/>
          <w:sz w:val="24"/>
          <w:szCs w:val="24"/>
        </w:rPr>
        <w:lastRenderedPageBreak/>
        <w:t>对联比赛“含英咀华”吟诵经典等特色活动。</w:t>
      </w:r>
    </w:p>
    <w:p w:rsidR="00A074D3" w:rsidRDefault="006164C8">
      <w:pPr>
        <w:spacing w:line="360" w:lineRule="auto"/>
        <w:jc w:val="center"/>
        <w:rPr>
          <w:rFonts w:ascii="黑体" w:eastAsia="黑体" w:hAnsi="黑体" w:cs="黑体"/>
          <w:b/>
          <w:sz w:val="32"/>
          <w:szCs w:val="32"/>
        </w:rPr>
      </w:pPr>
      <w:r>
        <w:rPr>
          <w:rFonts w:ascii="黑体" w:eastAsia="黑体" w:hAnsi="黑体" w:cs="黑体" w:hint="eastAsia"/>
          <w:b/>
          <w:sz w:val="32"/>
          <w:szCs w:val="32"/>
        </w:rPr>
        <w:t>我校学生在第七届“全国大学生机械创新设计大赛”河南赛区预赛中喜获佳绩</w:t>
      </w:r>
    </w:p>
    <w:p w:rsidR="00A074D3" w:rsidRDefault="006164C8">
      <w:pPr>
        <w:spacing w:line="360" w:lineRule="auto"/>
        <w:ind w:firstLine="480"/>
        <w:rPr>
          <w:rFonts w:asciiTheme="minorEastAsia" w:hAnsiTheme="minorEastAsia" w:cstheme="minorEastAsia"/>
          <w:bCs/>
          <w:sz w:val="24"/>
          <w:szCs w:val="24"/>
        </w:rPr>
      </w:pPr>
      <w:r>
        <w:rPr>
          <w:rFonts w:ascii="黑体" w:eastAsia="黑体" w:hAnsi="黑体" w:cs="黑体" w:hint="eastAsia"/>
          <w:b/>
          <w:noProof/>
          <w:sz w:val="32"/>
          <w:szCs w:val="32"/>
        </w:rPr>
        <w:drawing>
          <wp:anchor distT="0" distB="0" distL="114300" distR="114300" simplePos="0" relativeHeight="251660288" behindDoc="0" locked="0" layoutInCell="1" allowOverlap="1">
            <wp:simplePos x="0" y="0"/>
            <wp:positionH relativeFrom="column">
              <wp:posOffset>-220345</wp:posOffset>
            </wp:positionH>
            <wp:positionV relativeFrom="paragraph">
              <wp:posOffset>92075</wp:posOffset>
            </wp:positionV>
            <wp:extent cx="3618865" cy="2207260"/>
            <wp:effectExtent l="0" t="0" r="635" b="2540"/>
            <wp:wrapSquare wrapText="bothSides"/>
            <wp:docPr id="3" name="图片 3" descr="8b12134d-48cd-4ec9-a8e7-649657cf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b12134d-48cd-4ec9-a8e7-649657cfa4b0"/>
                    <pic:cNvPicPr>
                      <a:picLocks noChangeAspect="1"/>
                    </pic:cNvPicPr>
                  </pic:nvPicPr>
                  <pic:blipFill>
                    <a:blip r:embed="rId7"/>
                    <a:srcRect t="4563" r="12479"/>
                    <a:stretch>
                      <a:fillRect/>
                    </a:stretch>
                  </pic:blipFill>
                  <pic:spPr>
                    <a:xfrm>
                      <a:off x="0" y="0"/>
                      <a:ext cx="3618865" cy="2207260"/>
                    </a:xfrm>
                    <a:prstGeom prst="rect">
                      <a:avLst/>
                    </a:prstGeom>
                  </pic:spPr>
                </pic:pic>
              </a:graphicData>
            </a:graphic>
          </wp:anchor>
        </w:drawing>
      </w:r>
      <w:r>
        <w:rPr>
          <w:rFonts w:asciiTheme="minorEastAsia" w:hAnsiTheme="minorEastAsia" w:cstheme="minorEastAsia" w:hint="eastAsia"/>
          <w:bCs/>
          <w:sz w:val="24"/>
          <w:szCs w:val="24"/>
        </w:rPr>
        <w:t>5</w:t>
      </w:r>
      <w:r>
        <w:rPr>
          <w:rFonts w:asciiTheme="minorEastAsia" w:hAnsiTheme="minorEastAsia" w:cstheme="minorEastAsia" w:hint="eastAsia"/>
          <w:bCs/>
          <w:sz w:val="24"/>
          <w:szCs w:val="24"/>
        </w:rPr>
        <w:t>月</w:t>
      </w:r>
      <w:r>
        <w:rPr>
          <w:rFonts w:asciiTheme="minorEastAsia" w:hAnsiTheme="minorEastAsia" w:cstheme="minorEastAsia" w:hint="eastAsia"/>
          <w:bCs/>
          <w:sz w:val="24"/>
          <w:szCs w:val="24"/>
        </w:rPr>
        <w:t>7-8</w:t>
      </w:r>
      <w:r>
        <w:rPr>
          <w:rFonts w:asciiTheme="minorEastAsia" w:hAnsiTheme="minorEastAsia" w:cstheme="minorEastAsia" w:hint="eastAsia"/>
          <w:bCs/>
          <w:sz w:val="24"/>
          <w:szCs w:val="24"/>
        </w:rPr>
        <w:t>日，第七届</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全国大学生机械创新设计大赛</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河南赛区预赛在美丽的牡丹之城洛阳</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洛阳理工学院举行，来自全省各高校的</w:t>
      </w:r>
      <w:r>
        <w:rPr>
          <w:rFonts w:asciiTheme="minorEastAsia" w:hAnsiTheme="minorEastAsia" w:cstheme="minorEastAsia" w:hint="eastAsia"/>
          <w:bCs/>
          <w:sz w:val="24"/>
          <w:szCs w:val="24"/>
        </w:rPr>
        <w:t>69</w:t>
      </w:r>
      <w:r>
        <w:rPr>
          <w:rFonts w:asciiTheme="minorEastAsia" w:hAnsiTheme="minorEastAsia" w:cstheme="minorEastAsia" w:hint="eastAsia"/>
          <w:bCs/>
          <w:sz w:val="24"/>
          <w:szCs w:val="24"/>
        </w:rPr>
        <w:t>件作品参赛。我校机电工程学院提交的</w:t>
      </w:r>
      <w:r>
        <w:rPr>
          <w:rFonts w:asciiTheme="minorEastAsia" w:hAnsiTheme="minorEastAsia" w:cstheme="minorEastAsia" w:hint="eastAsia"/>
          <w:bCs/>
          <w:sz w:val="24"/>
          <w:szCs w:val="24"/>
        </w:rPr>
        <w:t>2</w:t>
      </w:r>
      <w:r>
        <w:rPr>
          <w:rFonts w:asciiTheme="minorEastAsia" w:hAnsiTheme="minorEastAsia" w:cstheme="minorEastAsia" w:hint="eastAsia"/>
          <w:bCs/>
          <w:sz w:val="24"/>
          <w:szCs w:val="24"/>
        </w:rPr>
        <w:t>件作品</w:t>
      </w:r>
      <w:r>
        <w:rPr>
          <w:rFonts w:asciiTheme="minorEastAsia" w:hAnsiTheme="minorEastAsia" w:cstheme="minorEastAsia" w:hint="eastAsia"/>
          <w:bCs/>
          <w:sz w:val="24"/>
          <w:szCs w:val="24"/>
        </w:rPr>
        <w:t>。</w:t>
      </w:r>
    </w:p>
    <w:p w:rsidR="00A074D3" w:rsidRDefault="006164C8">
      <w:pPr>
        <w:spacing w:line="360" w:lineRule="auto"/>
        <w:ind w:firstLine="480"/>
        <w:rPr>
          <w:rFonts w:asciiTheme="minorEastAsia" w:hAnsiTheme="minorEastAsia" w:cstheme="minorEastAsia"/>
          <w:bCs/>
          <w:sz w:val="24"/>
          <w:szCs w:val="24"/>
        </w:rPr>
      </w:pPr>
      <w:r>
        <w:rPr>
          <w:rFonts w:asciiTheme="minorEastAsia" w:hAnsiTheme="minorEastAsia" w:cstheme="minorEastAsia" w:hint="eastAsia"/>
          <w:bCs/>
          <w:sz w:val="24"/>
          <w:szCs w:val="24"/>
        </w:rPr>
        <w:t>其中，</w:t>
      </w:r>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项获一等奖，</w:t>
      </w:r>
      <w:r>
        <w:rPr>
          <w:rFonts w:asciiTheme="minorEastAsia" w:hAnsiTheme="minorEastAsia" w:cstheme="minorEastAsia" w:hint="eastAsia"/>
          <w:bCs/>
          <w:sz w:val="24"/>
          <w:szCs w:val="24"/>
        </w:rPr>
        <w:t>1</w:t>
      </w:r>
      <w:r>
        <w:rPr>
          <w:rFonts w:asciiTheme="minorEastAsia" w:hAnsiTheme="minorEastAsia" w:cstheme="minorEastAsia" w:hint="eastAsia"/>
          <w:bCs/>
          <w:sz w:val="24"/>
          <w:szCs w:val="24"/>
        </w:rPr>
        <w:t>项获二等奖，其中一等奖作品作为</w:t>
      </w:r>
      <w:r>
        <w:rPr>
          <w:rFonts w:asciiTheme="minorEastAsia" w:hAnsiTheme="minorEastAsia" w:cstheme="minorEastAsia" w:hint="eastAsia"/>
          <w:bCs/>
          <w:sz w:val="24"/>
          <w:szCs w:val="24"/>
        </w:rPr>
        <w:t>7</w:t>
      </w:r>
      <w:r>
        <w:rPr>
          <w:rFonts w:asciiTheme="minorEastAsia" w:hAnsiTheme="minorEastAsia" w:cstheme="minorEastAsia" w:hint="eastAsia"/>
          <w:bCs/>
          <w:sz w:val="24"/>
          <w:szCs w:val="24"/>
        </w:rPr>
        <w:t>件作品之一将代表河南省参加全国大赛。这是我校近年来参加此赛事取得的最好成绩。</w:t>
      </w:r>
    </w:p>
    <w:p w:rsidR="00A074D3" w:rsidRDefault="006164C8">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据了解，今年本届大赛的主题是“服务社会——高效、便利、个性化”。大赛内容设定为：钱币的分类、清点、整理机械装置；不同材质、形状和尺寸商品的包装机械装置；商品载运及助力机械装置。</w:t>
      </w:r>
    </w:p>
    <w:p w:rsidR="00A074D3" w:rsidRDefault="006164C8">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我校由王利红、童小利、李法新老师指导，机电工程学院学生任远凯、王联甫、唐鹏、许明西和朱德波设计的“轮转式硬币清点机”获河南赛区一等奖；由张成新、蔡文森、彭小磊、李姣姣和庞鹏丽设计的“‘魔盒’硬币整理机”获河南赛区二等奖。</w:t>
      </w:r>
    </w:p>
    <w:p w:rsidR="00A074D3" w:rsidRDefault="006164C8">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全国大学生机械创新大赛是经教育部高等教育司批准，由教育部高等学校机械学科教学指导委员会主办，机械基础课程教学指导分委员会、全国机械原理教学研究会、全国机械设计教学研究会、北京中教仪科技有限公司联合著名高校共同承办，面向大学生的群众性科技活动。</w:t>
      </w:r>
    </w:p>
    <w:p w:rsidR="00A074D3" w:rsidRDefault="006164C8">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大赛每两年举办一次，自</w:t>
      </w:r>
      <w:r>
        <w:rPr>
          <w:rFonts w:asciiTheme="minorEastAsia" w:hAnsiTheme="minorEastAsia" w:cstheme="minorEastAsia" w:hint="eastAsia"/>
          <w:bCs/>
          <w:sz w:val="24"/>
          <w:szCs w:val="24"/>
        </w:rPr>
        <w:t>2003</w:t>
      </w:r>
      <w:r>
        <w:rPr>
          <w:rFonts w:asciiTheme="minorEastAsia" w:hAnsiTheme="minorEastAsia" w:cstheme="minorEastAsia" w:hint="eastAsia"/>
          <w:bCs/>
          <w:sz w:val="24"/>
          <w:szCs w:val="24"/>
        </w:rPr>
        <w:t>年至</w:t>
      </w:r>
      <w:r>
        <w:rPr>
          <w:rFonts w:asciiTheme="minorEastAsia" w:hAnsiTheme="minorEastAsia" w:cstheme="minorEastAsia" w:hint="eastAsia"/>
          <w:bCs/>
          <w:sz w:val="24"/>
          <w:szCs w:val="24"/>
        </w:rPr>
        <w:t>2014</w:t>
      </w:r>
      <w:r>
        <w:rPr>
          <w:rFonts w:asciiTheme="minorEastAsia" w:hAnsiTheme="minorEastAsia" w:cstheme="minorEastAsia" w:hint="eastAsia"/>
          <w:bCs/>
          <w:sz w:val="24"/>
          <w:szCs w:val="24"/>
        </w:rPr>
        <w:t>年已</w:t>
      </w:r>
      <w:r>
        <w:rPr>
          <w:rFonts w:asciiTheme="minorEastAsia" w:hAnsiTheme="minorEastAsia" w:cstheme="minorEastAsia" w:hint="eastAsia"/>
          <w:bCs/>
          <w:sz w:val="24"/>
          <w:szCs w:val="24"/>
        </w:rPr>
        <w:t>成功举办了六届，是国内最具影响力、培养学生工程实践能力和综合素质效果显著的大学生竞赛项目之一，因此受到全国各大高校的高度重视，赛事规模也在不断扩大。</w:t>
      </w:r>
    </w:p>
    <w:p w:rsidR="00A074D3" w:rsidRDefault="006164C8">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大赛的目的在于引导高等学校在教学中注重培养大学生的创新设计意识、综合设计能力与团队协作精神。</w:t>
      </w:r>
    </w:p>
    <w:p w:rsidR="00A074D3" w:rsidRDefault="006164C8">
      <w:pPr>
        <w:jc w:val="center"/>
        <w:rPr>
          <w:rFonts w:eastAsia="黑体"/>
          <w:b/>
          <w:sz w:val="32"/>
        </w:rPr>
      </w:pPr>
      <w:r>
        <w:rPr>
          <w:rFonts w:eastAsia="黑体" w:hint="eastAsia"/>
          <w:b/>
          <w:sz w:val="32"/>
        </w:rPr>
        <w:lastRenderedPageBreak/>
        <w:t>我校召开“两学一做”学习教育动员会暨基层党组织换届工作布置会</w:t>
      </w:r>
    </w:p>
    <w:p w:rsidR="00A074D3" w:rsidRDefault="006164C8">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 xml:space="preserve">5 </w:t>
      </w:r>
      <w:r>
        <w:rPr>
          <w:rFonts w:ascii="宋体" w:hAnsi="宋体" w:cs="宋体" w:hint="eastAsia"/>
          <w:kern w:val="0"/>
          <w:sz w:val="24"/>
          <w:szCs w:val="24"/>
          <w:lang w:bidi="ar"/>
        </w:rPr>
        <w:t>月</w:t>
      </w:r>
      <w:r>
        <w:rPr>
          <w:rFonts w:ascii="宋体" w:hAnsi="宋体" w:cs="宋体" w:hint="eastAsia"/>
          <w:kern w:val="0"/>
          <w:sz w:val="24"/>
          <w:szCs w:val="24"/>
          <w:lang w:bidi="ar"/>
        </w:rPr>
        <w:t>5</w:t>
      </w:r>
      <w:r>
        <w:rPr>
          <w:rFonts w:ascii="宋体" w:hAnsi="宋体" w:cs="宋体" w:hint="eastAsia"/>
          <w:kern w:val="0"/>
          <w:sz w:val="24"/>
          <w:szCs w:val="24"/>
          <w:lang w:bidi="ar"/>
        </w:rPr>
        <w:t>日</w:t>
      </w:r>
      <w:r>
        <w:rPr>
          <w:rFonts w:ascii="宋体" w:hAnsi="宋体" w:cs="宋体" w:hint="eastAsia"/>
          <w:kern w:val="0"/>
          <w:sz w:val="24"/>
          <w:szCs w:val="24"/>
          <w:lang w:bidi="ar"/>
        </w:rPr>
        <w:t xml:space="preserve"> </w:t>
      </w:r>
      <w:r>
        <w:rPr>
          <w:rFonts w:ascii="宋体" w:hAnsi="宋体" w:cs="宋体" w:hint="eastAsia"/>
          <w:kern w:val="0"/>
          <w:sz w:val="24"/>
          <w:szCs w:val="24"/>
          <w:lang w:bidi="ar"/>
        </w:rPr>
        <w:t>，我校在东校区图书馆第二报告厅召开“学党章党规、学系列讲话，做合格党员”学习教育动员会暨基层党组织换届工作布置会议。</w:t>
      </w:r>
    </w:p>
    <w:p w:rsidR="00A074D3" w:rsidRDefault="006164C8">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党委书记梁晓夏结合我校“两学一做”学习教育实施方案，从正确认识“两学一做”学</w:t>
      </w:r>
      <w:r>
        <w:rPr>
          <w:rFonts w:ascii="宋体" w:hAnsi="宋体" w:cs="宋体" w:hint="eastAsia"/>
          <w:kern w:val="0"/>
          <w:sz w:val="24"/>
          <w:szCs w:val="24"/>
          <w:lang w:bidi="ar"/>
        </w:rPr>
        <w:t>习教育的重要意义、精准把握“两学一做”学习教育的主要内容、找准扎实推进“两学一做”学习教育有效方法和切实加强“两学一做”学习教育的组织保障等四个方面做了动员部署。梁晓夏要求，全校各基层党组织和广大党员要将深入开展“两学一做”学习教育，作为一项重要的政治任务抓实、抓细、抓到位：一要精心组织，压实责任；二要领导带头，以上率下；三要分类指导、分层推进；四要统筹兼顾，以学促行；五要创新载体，加强宣传。</w:t>
      </w:r>
    </w:p>
    <w:p w:rsidR="00A074D3" w:rsidRDefault="006164C8">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动员会报告结束后，闫纪建要求全校各二级党组织要深入领会，认真贯彻落实、及时传达动员会重要讲话精神，深入学习学校“两学一做”实施方案，准确领会关键内涵、具体要求，制定工作计划，确保活动不偏、不空、不虚。</w:t>
      </w:r>
    </w:p>
    <w:p w:rsidR="00A074D3" w:rsidRDefault="006164C8">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会议还对做好</w:t>
      </w:r>
      <w:r>
        <w:rPr>
          <w:rFonts w:ascii="宋体" w:hAnsi="宋体" w:cs="宋体" w:hint="eastAsia"/>
          <w:kern w:val="0"/>
          <w:sz w:val="24"/>
          <w:szCs w:val="24"/>
          <w:lang w:bidi="ar"/>
        </w:rPr>
        <w:t>2016</w:t>
      </w:r>
      <w:r>
        <w:rPr>
          <w:rFonts w:ascii="宋体" w:hAnsi="宋体" w:cs="宋体" w:hint="eastAsia"/>
          <w:kern w:val="0"/>
          <w:sz w:val="24"/>
          <w:szCs w:val="24"/>
          <w:lang w:bidi="ar"/>
        </w:rPr>
        <w:t>年全校基层党组织换届工作进行了布置，闫纪建宣读了郑州航院基层党组织换届方案，梁晓夏就做好基层党组织换届工作提出四点要求：一是充分认识换届工作重要意义；二是加强对换届工作的组织领导；三是严格规范换届工作相关程序；四是严肃换届工作相关纪律。他强调基层组织换届工作影响深远、意义重大，各级党组织要</w:t>
      </w:r>
      <w:r>
        <w:rPr>
          <w:rFonts w:ascii="宋体" w:hAnsi="宋体" w:cs="宋体" w:hint="eastAsia"/>
          <w:kern w:val="0"/>
          <w:sz w:val="24"/>
          <w:szCs w:val="24"/>
          <w:lang w:bidi="ar"/>
        </w:rPr>
        <w:t>在学校党委领导下，结合正在开展的“两学一做”学习教育，精心组织、密切配合，齐心协力、扎实工作，圆满完成换届工作任务，为加快我校建设高水平特色骨干大学提供坚强有力的组织保证。</w:t>
      </w:r>
    </w:p>
    <w:p w:rsidR="006164C8" w:rsidRDefault="006164C8">
      <w:pPr>
        <w:spacing w:line="360" w:lineRule="auto"/>
        <w:ind w:firstLineChars="200" w:firstLine="643"/>
        <w:rPr>
          <w:rFonts w:asciiTheme="minorEastAsia" w:eastAsia="黑体" w:hAnsiTheme="minorEastAsia" w:cstheme="minorEastAsia" w:hint="eastAsia"/>
          <w:b/>
          <w:bCs/>
          <w:sz w:val="32"/>
          <w:szCs w:val="32"/>
        </w:rPr>
      </w:pPr>
    </w:p>
    <w:p w:rsidR="00A074D3" w:rsidRDefault="006164C8">
      <w:pPr>
        <w:spacing w:line="360" w:lineRule="auto"/>
        <w:ind w:firstLineChars="200" w:firstLine="643"/>
        <w:rPr>
          <w:rFonts w:asciiTheme="minorEastAsia" w:eastAsia="黑体" w:hAnsiTheme="minorEastAsia" w:cstheme="minorEastAsia"/>
          <w:b/>
          <w:bCs/>
          <w:sz w:val="32"/>
          <w:szCs w:val="32"/>
        </w:rPr>
      </w:pPr>
      <w:bookmarkStart w:id="0" w:name="_GoBack"/>
      <w:bookmarkEnd w:id="0"/>
      <w:r>
        <w:rPr>
          <w:rFonts w:asciiTheme="minorEastAsia" w:eastAsia="黑体" w:hAnsiTheme="minorEastAsia" w:cstheme="minorEastAsia" w:hint="eastAsia"/>
          <w:b/>
          <w:bCs/>
          <w:sz w:val="32"/>
          <w:szCs w:val="32"/>
        </w:rPr>
        <w:t>简讯</w:t>
      </w:r>
    </w:p>
    <w:p w:rsidR="00A074D3" w:rsidRDefault="006164C8">
      <w:pPr>
        <w:widowControl/>
        <w:spacing w:line="360" w:lineRule="auto"/>
        <w:ind w:firstLineChars="200" w:firstLine="480"/>
        <w:jc w:val="left"/>
        <w:rPr>
          <w:rFonts w:ascii="宋体" w:hAnsi="宋体" w:cs="宋体"/>
          <w:sz w:val="24"/>
          <w:szCs w:val="24"/>
        </w:rPr>
      </w:pPr>
      <w:r>
        <w:rPr>
          <w:rFonts w:ascii="宋体" w:hAnsi="宋体" w:hint="eastAsia"/>
          <w:sz w:val="24"/>
          <w:szCs w:val="24"/>
        </w:rPr>
        <w:t>★</w:t>
      </w:r>
      <w:r>
        <w:rPr>
          <w:rFonts w:ascii="宋体" w:hAnsi="宋体" w:hint="eastAsia"/>
          <w:sz w:val="24"/>
          <w:szCs w:val="24"/>
        </w:rPr>
        <w:t xml:space="preserve"> </w:t>
      </w:r>
      <w:r>
        <w:rPr>
          <w:rFonts w:ascii="宋体" w:hAnsi="宋体" w:cs="宋体" w:hint="eastAsia"/>
          <w:kern w:val="0"/>
          <w:sz w:val="24"/>
          <w:szCs w:val="24"/>
          <w:lang w:bidi="ar"/>
        </w:rPr>
        <w:t>坦桑尼亚当地时间</w:t>
      </w:r>
      <w:r>
        <w:rPr>
          <w:rFonts w:ascii="宋体" w:hAnsi="宋体" w:cs="宋体" w:hint="eastAsia"/>
          <w:kern w:val="0"/>
          <w:sz w:val="24"/>
          <w:szCs w:val="24"/>
          <w:lang w:bidi="ar"/>
        </w:rPr>
        <w:t>2016</w:t>
      </w:r>
      <w:r>
        <w:rPr>
          <w:rFonts w:ascii="宋体" w:hAnsi="宋体" w:cs="宋体" w:hint="eastAsia"/>
          <w:kern w:val="0"/>
          <w:sz w:val="24"/>
          <w:szCs w:val="24"/>
          <w:lang w:bidi="ar"/>
        </w:rPr>
        <w:t>年</w:t>
      </w:r>
      <w:r>
        <w:rPr>
          <w:rFonts w:ascii="宋体" w:hAnsi="宋体" w:cs="宋体" w:hint="eastAsia"/>
          <w:kern w:val="0"/>
          <w:sz w:val="24"/>
          <w:szCs w:val="24"/>
          <w:lang w:bidi="ar"/>
        </w:rPr>
        <w:t>5</w:t>
      </w:r>
      <w:r>
        <w:rPr>
          <w:rFonts w:ascii="宋体" w:hAnsi="宋体" w:cs="宋体" w:hint="eastAsia"/>
          <w:kern w:val="0"/>
          <w:sz w:val="24"/>
          <w:szCs w:val="24"/>
          <w:lang w:bidi="ar"/>
        </w:rPr>
        <w:t>月</w:t>
      </w:r>
      <w:r>
        <w:rPr>
          <w:rFonts w:ascii="宋体" w:hAnsi="宋体" w:cs="宋体" w:hint="eastAsia"/>
          <w:kern w:val="0"/>
          <w:sz w:val="24"/>
          <w:szCs w:val="24"/>
          <w:lang w:bidi="ar"/>
        </w:rPr>
        <w:t>2</w:t>
      </w:r>
      <w:r>
        <w:rPr>
          <w:rFonts w:ascii="宋体" w:hAnsi="宋体" w:cs="宋体" w:hint="eastAsia"/>
          <w:kern w:val="0"/>
          <w:sz w:val="24"/>
          <w:szCs w:val="24"/>
          <w:lang w:bidi="ar"/>
        </w:rPr>
        <w:t>日，中共中央对外联络部副部长郭业洲带队的代表团访问郑航—多多马大学孔子学院。</w:t>
      </w:r>
    </w:p>
    <w:p w:rsidR="00A074D3" w:rsidRDefault="006164C8">
      <w:pPr>
        <w:widowControl/>
        <w:spacing w:line="360" w:lineRule="auto"/>
        <w:ind w:firstLineChars="200" w:firstLine="480"/>
        <w:jc w:val="left"/>
        <w:rPr>
          <w:rFonts w:ascii="宋体" w:hAnsi="宋体" w:cs="宋体"/>
          <w:kern w:val="0"/>
          <w:sz w:val="24"/>
          <w:szCs w:val="24"/>
          <w:lang w:bidi="ar"/>
        </w:rPr>
      </w:pP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近日，</w:t>
      </w:r>
      <w:r>
        <w:rPr>
          <w:rFonts w:ascii="宋体" w:hAnsi="宋体" w:cs="宋体" w:hint="eastAsia"/>
          <w:kern w:val="0"/>
          <w:sz w:val="24"/>
          <w:szCs w:val="24"/>
          <w:lang w:bidi="ar"/>
        </w:rPr>
        <w:t>我校会计学院团总支荣获“全国五四红旗团总支”称号</w:t>
      </w:r>
    </w:p>
    <w:p w:rsidR="006164C8" w:rsidRPr="006164C8" w:rsidRDefault="006164C8" w:rsidP="006164C8">
      <w:pPr>
        <w:widowControl/>
        <w:spacing w:line="360" w:lineRule="auto"/>
        <w:ind w:firstLineChars="200" w:firstLine="480"/>
        <w:jc w:val="left"/>
        <w:rPr>
          <w:rFonts w:ascii="宋体" w:hAnsi="宋体" w:cs="宋体"/>
          <w:kern w:val="0"/>
          <w:sz w:val="24"/>
          <w:szCs w:val="24"/>
          <w:lang w:bidi="ar"/>
        </w:rPr>
      </w:pPr>
      <w:r>
        <w:rPr>
          <w:rFonts w:ascii="宋体" w:hAnsi="宋体" w:hint="eastAsia"/>
          <w:sz w:val="24"/>
          <w:szCs w:val="24"/>
        </w:rPr>
        <w:t>★</w:t>
      </w:r>
      <w:r>
        <w:rPr>
          <w:rFonts w:ascii="宋体" w:hAnsi="宋体" w:hint="eastAsia"/>
          <w:sz w:val="24"/>
          <w:szCs w:val="24"/>
        </w:rPr>
        <w:t xml:space="preserve"> </w:t>
      </w:r>
      <w:r>
        <w:rPr>
          <w:rFonts w:ascii="宋体" w:hAnsi="宋体" w:cs="宋体" w:hint="eastAsia"/>
          <w:kern w:val="0"/>
          <w:sz w:val="24"/>
          <w:szCs w:val="24"/>
          <w:lang w:bidi="ar"/>
        </w:rPr>
        <w:t>5</w:t>
      </w:r>
      <w:r>
        <w:rPr>
          <w:rFonts w:ascii="宋体" w:hAnsi="宋体" w:cs="宋体" w:hint="eastAsia"/>
          <w:kern w:val="0"/>
          <w:sz w:val="24"/>
          <w:szCs w:val="24"/>
          <w:lang w:bidi="ar"/>
        </w:rPr>
        <w:t>月</w:t>
      </w:r>
      <w:r>
        <w:rPr>
          <w:rFonts w:ascii="宋体" w:hAnsi="宋体" w:cs="宋体" w:hint="eastAsia"/>
          <w:kern w:val="0"/>
          <w:sz w:val="24"/>
          <w:szCs w:val="24"/>
          <w:lang w:bidi="ar"/>
        </w:rPr>
        <w:t>10</w:t>
      </w:r>
      <w:r>
        <w:rPr>
          <w:rFonts w:ascii="宋体" w:hAnsi="宋体" w:cs="宋体" w:hint="eastAsia"/>
          <w:kern w:val="0"/>
          <w:sz w:val="24"/>
          <w:szCs w:val="24"/>
          <w:lang w:bidi="ar"/>
        </w:rPr>
        <w:t>日</w:t>
      </w:r>
      <w:r>
        <w:rPr>
          <w:rFonts w:ascii="宋体" w:hAnsi="宋体" w:cs="宋体" w:hint="eastAsia"/>
          <w:kern w:val="0"/>
          <w:sz w:val="24"/>
          <w:szCs w:val="24"/>
          <w:lang w:bidi="ar"/>
        </w:rPr>
        <w:t>，国家“千人计划”特聘专家、荷兰代尔夫特技术大学彭秀东博士，应邀在我校</w:t>
      </w:r>
      <w:r>
        <w:rPr>
          <w:rFonts w:ascii="宋体" w:hAnsi="宋体" w:cs="宋体" w:hint="eastAsia"/>
          <w:kern w:val="0"/>
          <w:sz w:val="24"/>
          <w:szCs w:val="24"/>
          <w:lang w:bidi="ar"/>
        </w:rPr>
        <w:t>作了一场题为《科研方向和技术应用的侧重点思考》</w:t>
      </w:r>
      <w:r>
        <w:rPr>
          <w:rFonts w:ascii="宋体" w:hAnsi="宋体" w:cs="宋体" w:hint="eastAsia"/>
          <w:kern w:val="0"/>
          <w:sz w:val="24"/>
          <w:szCs w:val="24"/>
          <w:lang w:bidi="ar"/>
        </w:rPr>
        <w:t>学术</w:t>
      </w:r>
      <w:r>
        <w:rPr>
          <w:rFonts w:ascii="宋体" w:hAnsi="宋体" w:cs="宋体" w:hint="eastAsia"/>
          <w:kern w:val="0"/>
          <w:sz w:val="24"/>
          <w:szCs w:val="24"/>
          <w:lang w:bidi="ar"/>
        </w:rPr>
        <w:t>报告。</w:t>
      </w:r>
    </w:p>
    <w:sectPr w:rsidR="006164C8" w:rsidRPr="00616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37A96"/>
    <w:rsid w:val="002A30A2"/>
    <w:rsid w:val="006164C8"/>
    <w:rsid w:val="008B3E79"/>
    <w:rsid w:val="00A074D3"/>
    <w:rsid w:val="00C61C6A"/>
    <w:rsid w:val="0451654F"/>
    <w:rsid w:val="05531266"/>
    <w:rsid w:val="0B0E0C61"/>
    <w:rsid w:val="185F188C"/>
    <w:rsid w:val="22454284"/>
    <w:rsid w:val="2969792D"/>
    <w:rsid w:val="48A74A01"/>
    <w:rsid w:val="4B903A47"/>
    <w:rsid w:val="5A0E2E5B"/>
    <w:rsid w:val="6313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Normal (Web)"/>
    <w:basedOn w:val="a"/>
    <w:pPr>
      <w:spacing w:beforeAutospacing="1" w:afterAutospacing="1"/>
      <w:jc w:val="left"/>
    </w:pPr>
    <w:rPr>
      <w:kern w:val="0"/>
      <w:sz w:val="24"/>
    </w:rPr>
  </w:style>
  <w:style w:type="character" w:styleId="a5">
    <w:name w:val="FollowedHyperlink"/>
    <w:basedOn w:val="a0"/>
    <w:qFormat/>
    <w:rPr>
      <w:color w:val="000000"/>
      <w:u w:val="none"/>
    </w:rPr>
  </w:style>
  <w:style w:type="character" w:styleId="a6">
    <w:name w:val="Hyperlink"/>
    <w:basedOn w:val="a0"/>
    <w:rPr>
      <w:color w:val="000000"/>
      <w:u w:val="none"/>
    </w:rPr>
  </w:style>
  <w:style w:type="paragraph" w:customStyle="1" w:styleId="1">
    <w:name w:val="列出段落1"/>
    <w:basedOn w:val="a"/>
    <w:uiPriority w:val="99"/>
    <w:qFormat/>
    <w:pPr>
      <w:ind w:firstLineChars="200" w:firstLine="420"/>
    </w:pPr>
  </w:style>
  <w:style w:type="character" w:customStyle="1" w:styleId="Char">
    <w:name w:val="批注框文本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Normal (Web)"/>
    <w:basedOn w:val="a"/>
    <w:pPr>
      <w:spacing w:beforeAutospacing="1" w:afterAutospacing="1"/>
      <w:jc w:val="left"/>
    </w:pPr>
    <w:rPr>
      <w:kern w:val="0"/>
      <w:sz w:val="24"/>
    </w:rPr>
  </w:style>
  <w:style w:type="character" w:styleId="a5">
    <w:name w:val="FollowedHyperlink"/>
    <w:basedOn w:val="a0"/>
    <w:qFormat/>
    <w:rPr>
      <w:color w:val="000000"/>
      <w:u w:val="none"/>
    </w:rPr>
  </w:style>
  <w:style w:type="character" w:styleId="a6">
    <w:name w:val="Hyperlink"/>
    <w:basedOn w:val="a0"/>
    <w:rPr>
      <w:color w:val="000000"/>
      <w:u w:val="none"/>
    </w:rPr>
  </w:style>
  <w:style w:type="paragraph" w:customStyle="1" w:styleId="1">
    <w:name w:val="列出段落1"/>
    <w:basedOn w:val="a"/>
    <w:uiPriority w:val="99"/>
    <w:qFormat/>
    <w:pPr>
      <w:ind w:firstLineChars="200" w:firstLine="420"/>
    </w:pPr>
  </w:style>
  <w:style w:type="character" w:customStyle="1" w:styleId="Char">
    <w:name w:val="批注框文本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uknow</cp:lastModifiedBy>
  <cp:revision>3</cp:revision>
  <dcterms:created xsi:type="dcterms:W3CDTF">2016-03-31T04:13:00Z</dcterms:created>
  <dcterms:modified xsi:type="dcterms:W3CDTF">2016-05-16T22:48:00Z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