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word/header1.xml" ContentType="application/vnd.openxmlformats-officedocument.wordprocessingml.header+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ackground w:color="ffffff"/>
  <w:body>
    <w:p>
      <w:pPr>
        <w:pStyle w:val="style0"/>
        <w:jc w:val="center"/>
        <w:rPr>
          <w:rFonts w:ascii="黑体" w:cs="黑体" w:eastAsia="黑体" w:hAnsi="黑体"/>
          <w:color w:val="ff0000"/>
          <w:sz w:val="50"/>
          <w:szCs w:val="50"/>
        </w:rPr>
      </w:pPr>
      <w:r>
        <w:rPr>
          <w:rFonts w:ascii="黑体" w:cs="黑体" w:eastAsia="黑体" w:hAnsi="黑体" w:hint="eastAsia"/>
          <w:color w:val="ff0000"/>
          <w:sz w:val="50"/>
          <w:szCs w:val="50"/>
        </w:rPr>
        <w:t>郑州航空工业管理学院精神文明建设</w:t>
      </w:r>
    </w:p>
    <w:p>
      <w:pPr>
        <w:pStyle w:val="style0"/>
        <w:jc w:val="center"/>
        <w:rPr/>
      </w:pPr>
    </w:p>
    <w:p>
      <w:pPr>
        <w:pStyle w:val="style0"/>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pPr>
        <w:pStyle w:val="style0"/>
        <w:jc w:val="center"/>
        <w:rPr>
          <w:rFonts w:ascii="黑体" w:eastAsia="黑体" w:hAnsi="黑体"/>
          <w:b/>
          <w:sz w:val="28"/>
          <w:szCs w:val="28"/>
        </w:rPr>
      </w:pPr>
      <w:r>
        <w:rPr>
          <w:rFonts w:ascii="黑体" w:eastAsia="黑体" w:hAnsi="黑体" w:hint="eastAsia"/>
          <w:b/>
          <w:sz w:val="28"/>
          <w:szCs w:val="28"/>
        </w:rPr>
        <w:t>（第1</w:t>
      </w:r>
      <w:r>
        <w:rPr>
          <w:rFonts w:ascii="黑体" w:eastAsia="黑体" w:hAnsi="黑体" w:hint="default"/>
          <w:b/>
          <w:sz w:val="28"/>
          <w:szCs w:val="28"/>
          <w:lang w:val="en-US"/>
        </w:rPr>
        <w:t>6</w:t>
      </w:r>
      <w:r>
        <w:rPr>
          <w:rFonts w:ascii="黑体" w:eastAsia="黑体" w:hAnsi="黑体" w:hint="eastAsia"/>
          <w:b/>
          <w:sz w:val="28"/>
          <w:szCs w:val="28"/>
        </w:rPr>
        <w:t>期）</w:t>
      </w:r>
    </w:p>
    <w:p>
      <w:pPr>
        <w:pStyle w:val="style0"/>
        <w:rPr/>
      </w:pPr>
      <w:r>
        <w:t xml:space="preserve"> </w:t>
      </w:r>
    </w:p>
    <w:p>
      <w:pPr>
        <w:pStyle w:val="style0"/>
        <w:rPr>
          <w:rFonts w:ascii="华文中宋" w:eastAsia="华文中宋" w:hAnsi="华文中宋"/>
          <w:sz w:val="32"/>
          <w:szCs w:val="32"/>
        </w:rPr>
      </w:pPr>
      <w:r>
        <w:rPr>
          <w:rFonts w:ascii="华文中宋" w:eastAsia="华文中宋" w:hAnsi="华文中宋" w:hint="eastAsia"/>
          <w:sz w:val="32"/>
          <w:szCs w:val="32"/>
        </w:rPr>
        <w:t>郑航文明办</w:t>
      </w:r>
      <w:r>
        <w:rPr>
          <w:rFonts w:ascii="华文中宋" w:eastAsia="华文中宋" w:hAnsi="华文中宋"/>
          <w:sz w:val="32"/>
          <w:szCs w:val="32"/>
        </w:rPr>
        <w:t xml:space="preserve">                        201</w:t>
      </w:r>
      <w:r>
        <w:rPr>
          <w:rFonts w:ascii="华文中宋" w:eastAsia="华文中宋" w:hAnsi="华文中宋" w:hint="eastAsia"/>
          <w:sz w:val="32"/>
          <w:szCs w:val="32"/>
        </w:rPr>
        <w:t>7年</w:t>
      </w:r>
      <w:r>
        <w:rPr>
          <w:rFonts w:ascii="华文中宋" w:eastAsia="华文中宋" w:hAnsi="华文中宋" w:hint="eastAsia"/>
          <w:sz w:val="32"/>
          <w:szCs w:val="32"/>
          <w:lang w:val="en-US" w:eastAsia="zh-CN"/>
        </w:rPr>
        <w:t>10</w:t>
      </w:r>
      <w:r>
        <w:rPr>
          <w:rFonts w:ascii="华文中宋" w:eastAsia="华文中宋" w:hAnsi="华文中宋" w:hint="eastAsia"/>
          <w:sz w:val="32"/>
          <w:szCs w:val="32"/>
        </w:rPr>
        <w:t>月</w:t>
      </w:r>
      <w:r>
        <w:rPr>
          <w:rFonts w:ascii="华文中宋" w:eastAsia="华文中宋" w:hAnsi="华文中宋" w:hint="eastAsia"/>
          <w:sz w:val="32"/>
          <w:szCs w:val="32"/>
          <w:lang w:val="en-US" w:eastAsia="zh-CN"/>
        </w:rPr>
        <w:t>16</w:t>
      </w:r>
      <w:r>
        <w:rPr>
          <w:rFonts w:ascii="华文中宋" w:eastAsia="华文中宋" w:hAnsi="华文中宋" w:hint="eastAsia"/>
          <w:sz w:val="32"/>
          <w:szCs w:val="32"/>
        </w:rPr>
        <w:t>日</w:t>
      </w:r>
    </w:p>
    <w:p>
      <w:pPr>
        <w:pStyle w:val="style4100"/>
        <w:ind w:firstLineChars="0"/>
        <w:rPr>
          <w:rFonts w:ascii="华文中宋" w:eastAsia="华文中宋" w:hAnsi="华文中宋"/>
          <w:color w:val="ff0000"/>
          <w:sz w:val="32"/>
          <w:szCs w:val="32"/>
        </w:rPr>
      </w:pPr>
      <w:r>
        <w:rPr>
          <w:szCs w:val="22"/>
        </w:rPr>
        <mc:AlternateContent>
          <mc:Choice Requires="wps">
            <w:drawing>
              <wp:anchor distT="0" distB="0" distL="0" distR="0" simplePos="false" relativeHeight="2" behindDoc="false" locked="false" layoutInCell="true" allowOverlap="true">
                <wp:simplePos x="0" y="0"/>
                <wp:positionH relativeFrom="column">
                  <wp:posOffset>-113665</wp:posOffset>
                </wp:positionH>
                <wp:positionV relativeFrom="paragraph">
                  <wp:posOffset>98425</wp:posOffset>
                </wp:positionV>
                <wp:extent cx="5551805" cy="635"/>
                <wp:effectExtent l="10160" t="12700" r="10160" b="34290"/>
                <wp:wrapNone/>
                <wp:docPr id="1027" name="直线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51805" cy="635"/>
                        </a:xfrm>
                        <a:prstGeom prst="line"/>
                        <a:ln cmpd="sng" cap="flat" w="9525">
                          <a:solidFill>
                            <a:srgbClr val="ff0000"/>
                          </a:solidFill>
                          <a:prstDash val="solid"/>
                          <a:round/>
                          <a:headEnd/>
                          <a:tailEnd/>
                        </a:ln>
                        <a:effectLst>
                          <a:outerShdw ky="0" rotWithShape="false" sy="100000" dir="5400000" sx="100000" kx="0" dist="12700" blurRad="0" algn="b">
                            <a:srgbClr val="000000">
                              <a:alpha val="25000"/>
                            </a:srgbClr>
                          </a:outerShdw>
                        </a:effectLst>
                      </wps:spPr>
                      <wps:bodyPr>
                        <a:prstTxWarp prst="textNoShape"/>
                      </wps:bodyPr>
                    </wps:wsp>
                  </a:graphicData>
                </a:graphic>
              </wp:anchor>
            </w:drawing>
          </mc:Choice>
          <mc:Fallback>
            <w:pict>
              <v:line id="1027" filled="f" stroked="t" from="-8.95pt,7.75pt" to="428.2pt,7.8pt" style="position:absolute;z-index:2;mso-position-horizontal-relative:text;mso-position-vertical-relative:text;mso-width-relative:page;mso-height-relative:page;mso-wrap-distance-left:0.0pt;mso-wrap-distance-right:0.0pt;visibility:visible;">
                <v:stroke color="red"/>
                <v:fill/>
                <v:shadow on="t" color="black" offset="-4.371139E-8pt,1.0pt" opacity="25%" origin=",0.5" type="perspective"/>
              </v:line>
            </w:pict>
          </mc:Fallback>
        </mc:AlternateContent>
      </w:r>
    </w:p>
    <w:p>
      <w:pPr>
        <w:pStyle w:val="style0"/>
        <w:rPr>
          <w:rFonts w:ascii="黑体" w:eastAsia="黑体" w:hAnsi="黑体"/>
          <w:b/>
          <w:bCs/>
          <w:color w:val="000000"/>
          <w:sz w:val="32"/>
          <w:szCs w:val="32"/>
          <w:shd w:val="clear" w:color="auto" w:fill="ffffff"/>
        </w:rPr>
      </w:pPr>
    </w:p>
    <w:p>
      <w:pPr>
        <w:pStyle w:val="style0"/>
        <w:numPr>
          <w:ilvl w:val="0"/>
          <w:numId w:val="1"/>
        </w:numPr>
        <w:jc w:val="both"/>
        <w:rPr>
          <w:rFonts w:ascii="黑体" w:eastAsia="黑体" w:hAnsi="黑体" w:hint="eastAsia"/>
          <w:b/>
          <w:bCs/>
          <w:color w:val="000000"/>
          <w:sz w:val="32"/>
          <w:szCs w:val="32"/>
          <w:shd w:val="clear" w:color="auto" w:fill="ffffff"/>
        </w:rPr>
      </w:pPr>
      <w:r>
        <w:rPr>
          <w:rFonts w:ascii="黑体" w:eastAsia="黑体" w:hAnsi="黑体" w:hint="eastAsia"/>
          <w:b/>
          <w:bCs/>
          <w:color w:val="000000"/>
          <w:sz w:val="32"/>
          <w:szCs w:val="32"/>
          <w:shd w:val="clear" w:color="auto" w:fill="ffffff"/>
        </w:rPr>
        <w:t>河南省高校“抵制传销、净化校园、共创和谐”大学生万人签名活动启动仪式在我校举行</w:t>
      </w:r>
    </w:p>
    <w:p>
      <w:pPr>
        <w:pStyle w:val="style0"/>
        <w:numPr>
          <w:ilvl w:val="0"/>
          <w:numId w:val="1"/>
        </w:numPr>
        <w:jc w:val="both"/>
        <w:rPr>
          <w:rFonts w:ascii="黑体" w:cs="黑体" w:eastAsia="黑体" w:hAnsi="黑体" w:hint="eastAsia"/>
          <w:b/>
          <w:bCs/>
          <w:sz w:val="32"/>
          <w:szCs w:val="32"/>
        </w:rPr>
      </w:pPr>
      <w:r>
        <w:rPr>
          <w:rFonts w:ascii="黑体" w:eastAsia="黑体" w:hAnsi="黑体" w:hint="eastAsia"/>
          <w:b/>
          <w:bCs/>
          <w:color w:val="000000"/>
          <w:sz w:val="32"/>
          <w:szCs w:val="32"/>
          <w:shd w:val="clear" w:color="auto" w:fill="ffffff"/>
        </w:rPr>
        <w:t>党徽照我心 喜迎十九大：我校首届党建文化月拉开序幕</w:t>
      </w:r>
    </w:p>
    <w:p>
      <w:pPr>
        <w:pStyle w:val="style0"/>
        <w:numPr>
          <w:ilvl w:val="0"/>
          <w:numId w:val="1"/>
        </w:numPr>
        <w:jc w:val="both"/>
        <w:rPr>
          <w:rFonts w:ascii="黑体" w:cs="黑体" w:eastAsia="黑体" w:hAnsi="黑体" w:hint="eastAsia"/>
          <w:b/>
          <w:bCs/>
          <w:sz w:val="32"/>
          <w:szCs w:val="32"/>
        </w:rPr>
      </w:pPr>
      <w:r>
        <w:rPr>
          <w:rFonts w:ascii="黑体" w:cs="黑体" w:eastAsia="黑体" w:hAnsi="黑体" w:hint="eastAsia"/>
          <w:b/>
          <w:bCs/>
          <w:sz w:val="32"/>
          <w:szCs w:val="32"/>
        </w:rPr>
        <w:t>我校隆重举行第九届传统文化月“明月抒怀情满中秋”诗词大会</w:t>
      </w:r>
    </w:p>
    <w:p>
      <w:pPr>
        <w:pStyle w:val="style0"/>
        <w:numPr>
          <w:ilvl w:val="0"/>
          <w:numId w:val="0"/>
        </w:numPr>
        <w:ind w:leftChars="0"/>
        <w:jc w:val="both"/>
        <w:rPr>
          <w:rFonts w:ascii="黑体" w:eastAsia="黑体" w:hAnsi="黑体" w:hint="eastAsia"/>
          <w:b/>
          <w:bCs/>
          <w:color w:val="000000"/>
          <w:sz w:val="32"/>
          <w:szCs w:val="32"/>
          <w:shd w:val="clear" w:color="auto" w:fill="ffffff"/>
        </w:rPr>
      </w:pPr>
    </w:p>
    <w:p>
      <w:pPr>
        <w:pStyle w:val="style0"/>
        <w:ind w:left="360"/>
        <w:jc w:val="both"/>
        <w:rPr/>
      </w:pPr>
    </w:p>
    <w:p>
      <w:pPr>
        <w:pStyle w:val="style0"/>
        <w:spacing w:lineRule="auto" w:line="360"/>
        <w:ind w:firstLine="480" w:firstLineChars="200"/>
        <w:rPr>
          <w:rFonts w:hint="eastAsia"/>
          <w:color w:val="000000"/>
          <w:shd w:val="clear" w:color="auto" w:fill="ffffff"/>
        </w:rPr>
      </w:pPr>
    </w:p>
    <w:p>
      <w:pPr>
        <w:pStyle w:val="style0"/>
        <w:spacing w:lineRule="auto" w:line="360"/>
        <w:ind w:firstLine="480" w:firstLineChars="200"/>
        <w:rPr>
          <w:rFonts w:hint="eastAsia"/>
          <w:color w:val="000000"/>
          <w:shd w:val="clear" w:color="auto" w:fill="ffffff"/>
        </w:rPr>
      </w:pPr>
    </w:p>
    <w:p>
      <w:pPr>
        <w:pStyle w:val="style0"/>
        <w:spacing w:lineRule="auto" w:line="360"/>
        <w:ind w:firstLine="480" w:firstLineChars="200"/>
        <w:rPr>
          <w:rFonts w:hint="eastAsia"/>
          <w:color w:val="000000"/>
          <w:shd w:val="clear" w:color="auto" w:fill="ffffff"/>
        </w:rPr>
      </w:pPr>
    </w:p>
    <w:p>
      <w:pPr>
        <w:pStyle w:val="style0"/>
        <w:spacing w:lineRule="auto" w:line="360"/>
        <w:ind w:firstLine="480" w:firstLineChars="200"/>
        <w:rPr>
          <w:color w:val="000000"/>
          <w:shd w:val="clear" w:color="auto" w:fill="ffffff"/>
        </w:rPr>
      </w:pPr>
    </w:p>
    <w:p>
      <w:pPr>
        <w:pStyle w:val="style0"/>
        <w:rPr/>
      </w:pPr>
    </w:p>
    <w:p>
      <w:pPr>
        <w:pStyle w:val="style0"/>
        <w:spacing w:lineRule="auto" w:line="360"/>
        <w:rPr/>
      </w:pPr>
      <w:r>
        <w:rPr>
          <w:rFonts w:ascii="黑体" w:cs="黑体" w:eastAsia="黑体" w:hAnsi="黑体" w:hint="eastAsia"/>
          <w:b/>
          <w:bCs/>
          <w:sz w:val="32"/>
          <w:szCs w:val="32"/>
        </w:rPr>
        <w:t>· 简  讯</w:t>
      </w:r>
    </w:p>
    <w:p>
      <w:pPr>
        <w:pStyle w:val="style0"/>
        <w:rPr/>
      </w:pPr>
    </w:p>
    <w:p>
      <w:pPr>
        <w:pStyle w:val="style0"/>
        <w:rPr/>
      </w:pPr>
    </w:p>
    <w:p>
      <w:pPr>
        <w:pStyle w:val="style94"/>
        <w:shd w:val="clear" w:color="auto" w:fill="ffffff"/>
        <w:spacing w:before="0" w:beforeAutospacing="false" w:after="0" w:afterAutospacing="false" w:lineRule="auto" w:line="360"/>
        <w:rPr>
          <w:sz w:val="24"/>
          <w:szCs w:val="24"/>
        </w:rPr>
      </w:pPr>
    </w:p>
    <w:p>
      <w:pPr>
        <w:pStyle w:val="style0"/>
        <w:jc w:val="center"/>
        <w:rPr>
          <w:rFonts w:ascii="黑体" w:eastAsia="黑体" w:hAnsi="黑体"/>
          <w:b/>
          <w:bCs/>
          <w:color w:val="000000"/>
          <w:sz w:val="32"/>
          <w:szCs w:val="32"/>
          <w:shd w:val="clear" w:color="auto" w:fill="ffffff"/>
        </w:rPr>
      </w:pPr>
      <w:r>
        <w:br w:type="page"/>
      </w:r>
    </w:p>
    <w:p>
      <w:pPr>
        <w:pStyle w:val="style0"/>
        <w:jc w:val="center"/>
        <w:rPr>
          <w:rFonts w:ascii="黑体" w:cs="黑体" w:eastAsia="黑体" w:hAnsi="黑体" w:hint="eastAsia"/>
          <w:b/>
          <w:bCs/>
          <w:sz w:val="32"/>
          <w:szCs w:val="32"/>
        </w:rPr>
      </w:pPr>
      <w:r>
        <w:rPr>
          <w:rFonts w:ascii="黑体" w:cs="黑体" w:eastAsia="黑体" w:hAnsi="黑体" w:hint="eastAsia"/>
          <w:b/>
          <w:bCs/>
          <w:sz w:val="32"/>
          <w:szCs w:val="32"/>
        </w:rPr>
        <w:t>河南省高校“抵制传销、净化校园、共创和谐”大学生万人签名活动启动仪式在我校举行</w:t>
      </w:r>
    </w:p>
    <w:p>
      <w:pPr>
        <w:pStyle w:val="style0"/>
        <w:rPr>
          <w:rFonts w:hint="eastAsia"/>
        </w:rPr>
      </w:pP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9月28日，河南省高校“抵制传销、净化校园、共创和谐”大学生万人签名系列活动启动仪式在我校举行。</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ascii="宋体" w:cs="宋体" w:eastAsia="宋体" w:hAnsi="宋体" w:hint="eastAsia"/>
          <w:sz w:val="24"/>
          <w:szCs w:val="24"/>
          <w:lang w:val="en-US"/>
        </w:rPr>
      </w:pPr>
      <w:r>
        <w:rPr>
          <w:rFonts w:ascii="宋体" w:cs="宋体" w:eastAsia="宋体" w:hAnsi="宋体" w:hint="eastAsia"/>
          <w:sz w:val="24"/>
          <w:szCs w:val="24"/>
          <w:lang w:val="en-US"/>
        </w:rPr>
        <w:drawing>
          <wp:inline distT="0" distB="0" distR="0" distL="0">
            <wp:extent cx="5185410" cy="1687830"/>
            <wp:effectExtent l="0" t="0" r="15240" b="762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185410" cy="1687830"/>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郑州市打击传销领导小组副组长、市工商局党组书记、局长吴凤君，郑州市打击传销领导小组办公室主任、市工商局党组成员、副局长张元龙，郑州市公安局经侦支队副支队长李立，郑州市文明办副主任黄红雨，郑州市教育局党组成员张少亮，郑州市综治办市直处副处长张冰，郑州航院副院长杨培及7000余名学生代表参加了启动仪式。</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杨培致欢迎词。他说，“抵制传销、净化校园、共创和谐”大学生万人签名系列活动开展的目的是提高大学生识别防范、抵制拒绝传销的意识和能力，筑牢思想防线，建设和谐校园、美丽校园、文明校园和道德校园。杨培表示,希望通过此次活动唤起大学生们抵制传销、防范传销的意识,在各大院校营造出浓厚的防范传销氛围,真正将传销拒之校园门外。</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活动现场设置了咨询台、展板，工作人员张贴海报、发放宣传单。同时，启动仪式还通过师生代表发言、现场问答、文艺演出、抵制传销签名活动等丰富多彩的形式对在校大学生进行防范传销的宣传教育，提高大学生拒绝传销、远离传销的意识。</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hint="eastAsia"/>
        </w:rPr>
      </w:pPr>
      <w:r>
        <w:rPr>
          <w:rFonts w:ascii="宋体" w:cs="宋体" w:eastAsia="宋体" w:hAnsi="宋体" w:hint="eastAsia"/>
          <w:sz w:val="24"/>
          <w:szCs w:val="24"/>
          <w:lang w:val="en-US"/>
        </w:rPr>
        <w:drawing>
          <wp:inline distT="0" distB="0" distR="0" distL="0">
            <wp:extent cx="5159375" cy="3023870"/>
            <wp:effectExtent l="0" t="0" r="3175" b="5080"/>
            <wp:docPr id="1029"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5159375" cy="3023870"/>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近期，我校学工部将开展以“抵制传销、净化校园”为主题，形式多样、内容丰富的抵制传销知识宣传、科普讲解、有奖答题、征文巡展等专题教育活动，教育引导在校大学生拒绝传销、远离传销，创建文明和谐校园。</w:t>
      </w:r>
    </w:p>
    <w:p>
      <w:pPr>
        <w:pStyle w:val="style0"/>
        <w:rPr>
          <w:rFonts w:hint="eastAsia"/>
        </w:rPr>
      </w:pPr>
    </w:p>
    <w:p>
      <w:pPr>
        <w:pStyle w:val="style0"/>
        <w:rPr>
          <w:rFonts w:hint="eastAsia"/>
        </w:rPr>
      </w:pPr>
    </w:p>
    <w:p>
      <w:pPr>
        <w:pStyle w:val="style0"/>
        <w:jc w:val="center"/>
        <w:rPr>
          <w:rFonts w:ascii="黑体" w:cs="黑体" w:eastAsia="黑体" w:hAnsi="黑体" w:hint="eastAsia"/>
          <w:b/>
          <w:bCs/>
          <w:sz w:val="32"/>
          <w:szCs w:val="32"/>
        </w:rPr>
      </w:pPr>
      <w:r>
        <w:rPr>
          <w:rFonts w:ascii="黑体" w:cs="黑体" w:eastAsia="黑体" w:hAnsi="黑体" w:hint="eastAsia"/>
          <w:b/>
          <w:bCs/>
          <w:sz w:val="32"/>
          <w:szCs w:val="32"/>
        </w:rPr>
        <w:t>党徽照我心 喜迎十九大：我校首届党建文化月拉开序幕</w:t>
      </w:r>
    </w:p>
    <w:p>
      <w:pPr>
        <w:pStyle w:val="style0"/>
        <w:jc w:val="center"/>
        <w:rPr>
          <w:rFonts w:ascii="黑体" w:cs="黑体" w:eastAsia="黑体" w:hAnsi="黑体" w:hint="eastAsia"/>
          <w:b/>
          <w:bCs/>
          <w:sz w:val="32"/>
          <w:szCs w:val="32"/>
        </w:rPr>
      </w:pP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10月12日晚，我校“党徽照我心，喜迎十九大”主题党建文化月开幕式在图书馆第一报告厅隆重举行。党委副书记石培哲出席开幕式。</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“党建文化月”系列活动由党委组织部、党委宣传部主办，艺术设计学院承办。活动本身也是艺术设计学院的党建特色品牌活动。</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石培哲在开幕式上致辞。他说，党建文化是党建的灵魂和活力之源，对塑造党政形象，提升党的执政能力，凝聚党内外力量具有重要意义。对各基层党组织，石培哲提出三点希望：一是广大党员要积极参与到首届党建文化活动中，锤炼党性，提升思想境界；二是充分发挥党建文化的教育、引领、激励和辐射作用，以党建文化引领校园文化建设；三是更加注重党建文化阵地建设，从各方面促进基层党建文化建设不断迈上新台阶。</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短剧《党的诞生》拉开了文艺演出的序幕。整场演出以老爷爷跟孙女儿讲述党的故事为主线，中间穿插舞台剧《过雪山草地》、话剧《西安事变》、朗诵《回首抗战》、表演《红色追忆》、创意节目《中国人民站起来了》、小品《改革春风》、相声《我的中国梦》、合唱《我的祖国》等文艺节目，全方位地回顾了中国共产党的发展历程。</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hint="eastAsia"/>
        </w:rPr>
      </w:pPr>
      <w:r>
        <w:rPr>
          <w:rFonts w:ascii="宋体" w:cs="宋体" w:eastAsia="宋体" w:hAnsi="宋体" w:hint="eastAsia"/>
          <w:sz w:val="24"/>
          <w:szCs w:val="24"/>
          <w:lang w:val="en-US"/>
        </w:rPr>
        <w:drawing>
          <wp:inline distT="0" distB="0" distR="0" distL="0">
            <wp:extent cx="5126990" cy="2953385"/>
            <wp:effectExtent l="0" t="0" r="16510" b="18415"/>
            <wp:docPr id="1030"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5126990" cy="2953385"/>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活动的举办旨在持续推进“两学一做”学习教育常态化、制度化，进一步凝练党建特色品牌，丰富组织生活形式，为十九大的胜利召开营造良好氛围。</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hint="eastAsia"/>
        </w:rPr>
      </w:pPr>
      <w:r>
        <w:rPr>
          <w:rFonts w:ascii="宋体" w:cs="宋体" w:eastAsia="宋体" w:hAnsi="宋体" w:hint="eastAsia"/>
          <w:sz w:val="24"/>
          <w:szCs w:val="24"/>
          <w:lang w:val="en-US"/>
        </w:rPr>
        <w:drawing>
          <wp:inline distT="0" distB="0" distR="0" distL="0">
            <wp:extent cx="5243195" cy="3495675"/>
            <wp:effectExtent l="0" t="0" r="14605" b="9525"/>
            <wp:docPr id="1031"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5243195" cy="3495675"/>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举办党建文化月在我校尚属首次。活动期间，主办方将结合学校党建工作实际，开展“红色涂鸦”、“一台晚会”、“微信答题”、“一场歌剧”、“微电影比赛”、“一节党课”等历时一个月的系列活动。</w:t>
      </w:r>
    </w:p>
    <w:p>
      <w:pPr>
        <w:pStyle w:val="style0"/>
        <w:rPr>
          <w:rFonts w:hint="eastAsia"/>
        </w:rPr>
      </w:pPr>
    </w:p>
    <w:p>
      <w:pPr>
        <w:pStyle w:val="style0"/>
        <w:jc w:val="center"/>
        <w:rPr>
          <w:rFonts w:ascii="黑体" w:cs="黑体" w:eastAsia="黑体" w:hAnsi="黑体" w:hint="eastAsia"/>
          <w:b/>
          <w:bCs/>
          <w:sz w:val="32"/>
          <w:szCs w:val="32"/>
        </w:rPr>
      </w:pPr>
      <w:r>
        <w:rPr>
          <w:rFonts w:ascii="黑体" w:cs="黑体" w:eastAsia="黑体" w:hAnsi="黑体" w:hint="eastAsia"/>
          <w:b/>
          <w:bCs/>
          <w:sz w:val="32"/>
          <w:szCs w:val="32"/>
        </w:rPr>
        <w:t>我校隆重举行第九届传统文化月“明月抒怀情满中秋”诗词大会</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9月28日晚，我校在图书馆第一报告厅隆重举行第九届传统文化月“明月抒怀情满中秋”中秋诗词大会。党委副书记石培哲以及行政职能部门负责人、相关学院负责人出席大会，我校2012届毕业生邢海强和人文社会科学学院全体领导师生参加。</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hint="eastAsia"/>
        </w:rPr>
      </w:pPr>
      <w:r>
        <w:rPr>
          <w:rFonts w:ascii="宋体" w:cs="宋体" w:eastAsia="宋体" w:hAnsi="宋体"/>
          <w:sz w:val="24"/>
          <w:szCs w:val="24"/>
        </w:rPr>
        <w:drawing>
          <wp:inline distT="0" distB="0" distR="0" distL="0">
            <wp:extent cx="5178425" cy="2091055"/>
            <wp:effectExtent l="0" t="0" r="3175" b="4445"/>
            <wp:docPr id="1032"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2"/>
                    <pic:cNvPicPr/>
                  </pic:nvPicPr>
                  <pic:blipFill>
                    <a:blip r:embed="rId6" cstate="print"/>
                    <a:srcRect l="0" t="0" r="0" b="12518"/>
                    <a:stretch/>
                  </pic:blipFill>
                  <pic:spPr>
                    <a:xfrm rot="0">
                      <a:off x="0" y="0"/>
                      <a:ext cx="5178425" cy="2091055"/>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大会在优美温婉的舞蹈中拉开序幕。</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党委副书记石培哲作重要讲话。他预祝本次活动圆满成功，并对大家表示节日的祝福。他讲到，本次活动充分发挥人文社会科学学院专业优势，紧紧围绕弘扬传统文化主题，实现文化育人目的，寻找传统文化与大学生思想政治教育的契合点，挖掘传统文化的当代价值，对积极培育和践行社会主义核心价值观有重大意义。他表示，通过诗词大会，希望能够吸引更多同学喜欢古诗词，热爱优秀传统文化，同时希望我校传统文化月活动不断创新，再创佳绩，为校园文化建设做出更大贡献。</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随后，人文社科学院的师生吟诗作赋，或歌或吟，以生动的形式向全校师生普及传统文化。《中秋.月》，“是三秋的桂子，还是十里的稻香，将乡愁的滋味悄悄酝酿，只一缕偶然的西风，便汹涌地弥漫，疯狂地张扬”，一首《中秋.月》带大家进入相思的美好和苦涩。《中秋.你来了》，“中秋，只需两字，便可牵动千万人的思绪；中秋，仅需两字，就可承担无数人的期盼。秋日傍晚，漫步校园，闻，是那夹杂着香味的风，看，是那渲染着色彩的叶”，敲击着心中的阵阵情愫。《鹧鸪天》，《中秋赏月》，《中秋祝辞》，《水调歌头》等众多作品无一不显传统文化的魅力，情满意浓，淋漓尽致。</w:t>
      </w:r>
      <w:r>
        <w:rPr>
          <w:rFonts w:ascii="宋体" w:cs="宋体" w:eastAsia="宋体" w:hAnsi="宋体"/>
          <w:sz w:val="24"/>
          <w:szCs w:val="24"/>
        </w:rPr>
        <w:drawing>
          <wp:inline distT="0" distB="0" distR="0" distL="0">
            <wp:extent cx="5240020" cy="2675890"/>
            <wp:effectExtent l="0" t="0" r="17780" b="10160"/>
            <wp:docPr id="1033"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1"/>
                    <pic:cNvPicPr/>
                  </pic:nvPicPr>
                  <pic:blipFill>
                    <a:blip r:embed="rId7" cstate="print"/>
                    <a:srcRect l="0" t="0" r="0" b="0"/>
                    <a:stretch/>
                  </pic:blipFill>
                  <pic:spPr>
                    <a:xfrm rot="0">
                      <a:off x="0" y="0"/>
                      <a:ext cx="5240020" cy="2675890"/>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在诗词大赛环节中，各支队伍展示博学多才，点评教师亦是画龙点睛，现场同学积极互动，共同为提高全校师生人文素养做出有力尝试，为我校拓展课堂教育，丰富第二课堂做出重大实践。</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right="0" w:rightChars="0"/>
        <w:jc w:val="center"/>
        <w:textAlignment w:val="auto"/>
        <w:outlineLvl w:val="9"/>
        <w:rPr>
          <w:rFonts w:hint="eastAsia"/>
        </w:rPr>
      </w:pPr>
      <w:r>
        <w:rPr>
          <w:rFonts w:ascii="宋体" w:cs="宋体" w:eastAsia="宋体" w:hAnsi="宋体"/>
          <w:sz w:val="24"/>
          <w:szCs w:val="24"/>
        </w:rPr>
        <w:drawing>
          <wp:inline distT="0" distB="0" distR="0" distL="0">
            <wp:extent cx="5212080" cy="3475355"/>
            <wp:effectExtent l="0" t="0" r="7620" b="10795"/>
            <wp:docPr id="1034"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8" cstate="print"/>
                    <a:srcRect l="0" t="0" r="0" b="0"/>
                    <a:stretch/>
                  </pic:blipFill>
                  <pic:spPr>
                    <a:xfrm rot="0">
                      <a:off x="0" y="0"/>
                      <a:ext cx="5212080" cy="3475355"/>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据悉，人文社会科学学院面向全校征集诗歌300首，并得到了师生们的广泛参与。活动结束后，校领导向优秀个人、集体颁发荣誉奖项。</w:t>
      </w:r>
    </w:p>
    <w:p>
      <w:pPr>
        <w:pStyle w:val="style0"/>
        <w:keepNext w:val="false"/>
        <w:keepLines w:val="false"/>
        <w:pageBreakBefore w:val="false"/>
        <w:widowControl/>
        <w:kinsoku/>
        <w:wordWrap/>
        <w:overflowPunct/>
        <w:topLinePunct w:val="false"/>
        <w:autoSpaceDE/>
        <w:autoSpaceDN/>
        <w:bidi w:val="false"/>
        <w:adjustRightInd/>
        <w:snapToGrid/>
        <w:spacing w:lineRule="auto" w:line="360"/>
        <w:ind w:left="0" w:leftChars="0" w:right="0" w:rightChars="0" w:firstLine="480" w:firstLineChars="200"/>
        <w:jc w:val="left"/>
        <w:textAlignment w:val="auto"/>
        <w:outlineLvl w:val="9"/>
        <w:rPr>
          <w:rFonts w:hint="eastAsia"/>
        </w:rPr>
      </w:pPr>
      <w:r>
        <w:rPr>
          <w:rFonts w:hint="eastAsia"/>
        </w:rPr>
        <w:t>近年来，我校传统文化月活动取得多项荣誉，赢得社会媒体的广泛赞誉，先后获得“礼敬中华”优秀传统文化大赛二等奖，河南省高校校园文化建设特色品牌重点建设项目等，成为我校校园文化建设中的亮丽名片。本次中秋诗词大会恰逢党的十九大召开前期，我校师生以诗廉志，抒发了对伟大祖国繁荣昌盛的礼赞，对早日实现民族复兴的期盼。</w:t>
      </w:r>
    </w:p>
    <w:p>
      <w:pPr>
        <w:pStyle w:val="style94"/>
        <w:keepNext w:val="false"/>
        <w:keepLines w:val="false"/>
        <w:widowControl/>
        <w:suppressLineNumbers w:val="false"/>
        <w:jc w:val="center"/>
        <w:rPr/>
      </w:pPr>
      <w:r>
        <w:rPr/>
        <w:drawing>
          <wp:inline distT="0" distB="0" distR="0" distL="0">
            <wp:extent cx="5303520" cy="2880360"/>
            <wp:effectExtent l="0" t="0" r="11430" b="15240"/>
            <wp:docPr id="1035"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srcRect l="0" t="21195" r="0" b="0"/>
                    <a:stretch/>
                  </pic:blipFill>
                  <pic:spPr>
                    <a:xfrm rot="0">
                      <a:off x="0" y="0"/>
                      <a:ext cx="5303520" cy="2880360"/>
                    </a:xfrm>
                    <a:prstGeom prst="rect"/>
                    <a:ln>
                      <a:noFill/>
                    </a:ln>
                  </pic:spPr>
                </pic:pic>
              </a:graphicData>
            </a:graphic>
          </wp:inline>
        </w:drawing>
      </w:r>
    </w:p>
    <w:p>
      <w:pPr>
        <w:pStyle w:val="style94"/>
        <w:keepNext w:val="false"/>
        <w:keepLines w:val="false"/>
        <w:widowControl/>
        <w:suppressLineNumbers w:val="false"/>
        <w:jc w:val="center"/>
        <w:rPr>
          <w:rFonts w:hint="eastAsia"/>
        </w:rPr>
      </w:pPr>
      <w:r>
        <w:rPr/>
        <w:drawing>
          <wp:inline distT="0" distB="0" distR="0" distL="0">
            <wp:extent cx="5271770" cy="2910840"/>
            <wp:effectExtent l="0" t="0" r="5080" b="3810"/>
            <wp:docPr id="1036"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srcRect l="0" t="0" r="0" b="0"/>
                    <a:stretch/>
                  </pic:blipFill>
                  <pic:spPr>
                    <a:xfrm rot="0">
                      <a:off x="0" y="0"/>
                      <a:ext cx="5271770" cy="2910840"/>
                    </a:xfrm>
                    <a:prstGeom prst="rect"/>
                    <a:ln>
                      <a:noFill/>
                    </a:ln>
                  </pic:spPr>
                </pic:pic>
              </a:graphicData>
            </a:graphic>
          </wp:inline>
        </w:drawing>
      </w:r>
      <w:r>
        <w:rPr>
          <w:rFonts w:hint="eastAsia"/>
        </w:rPr>
        <w:br w:type="page"/>
      </w:r>
    </w:p>
    <w:p>
      <w:pPr>
        <w:pStyle w:val="style0"/>
        <w:spacing w:lineRule="auto" w:line="360"/>
        <w:jc w:val="both"/>
        <w:rPr/>
      </w:pPr>
    </w:p>
    <w:p>
      <w:pPr>
        <w:pStyle w:val="style0"/>
        <w:spacing w:lineRule="auto" w:line="360"/>
        <w:jc w:val="both"/>
        <w:rPr>
          <w:rFonts w:ascii="黑体" w:eastAsia="黑体" w:hAnsi="黑体"/>
          <w:b/>
          <w:sz w:val="32"/>
          <w:szCs w:val="32"/>
        </w:rPr>
      </w:pPr>
      <w:r>
        <w:rPr>
          <w:rFonts w:ascii="黑体" w:eastAsia="黑体" w:hAnsi="黑体" w:hint="eastAsia"/>
          <w:b/>
          <w:sz w:val="32"/>
          <w:szCs w:val="32"/>
        </w:rPr>
        <w:t>简  讯</w:t>
      </w:r>
    </w:p>
    <w:bookmarkStart w:id="0" w:name="_GoBack"/>
    <w:bookmarkEnd w:id="0"/>
    <w:p>
      <w:pPr>
        <w:pStyle w:val="style94"/>
        <w:keepNext w:val="false"/>
        <w:keepLines w:val="false"/>
        <w:widowControl/>
        <w:suppressLineNumbers w:val="false"/>
        <w:rPr>
          <w:rFonts w:hint="eastAsia"/>
          <w:lang w:val="en-US" w:eastAsia="zh-CN"/>
        </w:rPr>
      </w:pPr>
    </w:p>
    <w:p>
      <w:pPr>
        <w:pStyle w:val="style0"/>
        <w:numPr>
          <w:ilvl w:val="0"/>
          <w:numId w:val="2"/>
        </w:numPr>
        <w:spacing w:lineRule="auto" w:line="360"/>
        <w:ind w:left="0" w:firstLine="480" w:firstLineChars="200"/>
        <w:rPr/>
      </w:pPr>
      <w:r>
        <w:rPr>
          <w:rFonts w:hint="eastAsia"/>
          <w:lang w:val="en-US" w:eastAsia="zh-CN"/>
        </w:rPr>
        <w:t xml:space="preserve"> </w:t>
      </w:r>
      <w:r>
        <w:rPr>
          <w:rFonts w:ascii="宋体" w:cs="宋体" w:eastAsia="宋体" w:hAnsi="宋体" w:hint="eastAsia"/>
          <w:sz w:val="24"/>
          <w:szCs w:val="24"/>
        </w:rPr>
        <w:t>我校法律系优秀校友李海涛</w:t>
      </w:r>
      <w:r>
        <w:rPr>
          <w:rFonts w:cs="宋体" w:hint="eastAsia"/>
          <w:sz w:val="24"/>
          <w:szCs w:val="24"/>
          <w:lang w:eastAsia="zh-CN"/>
        </w:rPr>
        <w:t>，</w:t>
      </w:r>
      <w:r>
        <w:rPr>
          <w:rFonts w:ascii="宋体" w:cs="宋体" w:eastAsia="宋体" w:hAnsi="宋体" w:hint="eastAsia"/>
          <w:sz w:val="24"/>
          <w:szCs w:val="24"/>
        </w:rPr>
        <w:t>“生命之舞”项目的国家级培训师和青春健康教育国家级主持人。</w:t>
      </w:r>
      <w:r>
        <w:rPr>
          <w:rFonts w:ascii="宋体" w:cs="宋体" w:eastAsia="宋体" w:hAnsi="宋体" w:hint="eastAsia"/>
          <w:sz w:val="24"/>
          <w:szCs w:val="24"/>
          <w:lang w:val="en-US"/>
        </w:rPr>
        <w:t>2017</w:t>
      </w:r>
      <w:r>
        <w:rPr>
          <w:rFonts w:ascii="宋体" w:cs="宋体" w:eastAsia="宋体" w:hAnsi="宋体" w:hint="eastAsia"/>
          <w:sz w:val="24"/>
          <w:szCs w:val="24"/>
        </w:rPr>
        <w:t>年腾讯</w:t>
      </w:r>
      <w:r>
        <w:rPr>
          <w:rFonts w:ascii="宋体" w:cs="宋体" w:eastAsia="宋体" w:hAnsi="宋体" w:hint="eastAsia"/>
          <w:sz w:val="24"/>
          <w:szCs w:val="24"/>
          <w:lang w:val="en-US"/>
        </w:rPr>
        <w:t>99</w:t>
      </w:r>
      <w:r>
        <w:rPr>
          <w:rFonts w:ascii="宋体" w:cs="宋体" w:eastAsia="宋体" w:hAnsi="宋体" w:hint="eastAsia"/>
          <w:sz w:val="24"/>
          <w:szCs w:val="24"/>
        </w:rPr>
        <w:t>公益日活动，</w:t>
      </w:r>
      <w:r>
        <w:rPr>
          <w:rFonts w:ascii="宋体" w:cs="宋体" w:eastAsia="宋体" w:hAnsi="宋体" w:hint="default"/>
          <w:sz w:val="24"/>
          <w:szCs w:val="24"/>
          <w:lang w:val="en-US"/>
        </w:rPr>
        <w:t>她的作品</w:t>
      </w:r>
      <w:r>
        <w:rPr>
          <w:rFonts w:ascii="宋体" w:cs="宋体" w:eastAsia="宋体" w:hAnsi="宋体" w:hint="eastAsia"/>
          <w:sz w:val="24"/>
          <w:szCs w:val="24"/>
        </w:rPr>
        <w:t>《“生命之舞”助力腾讯</w:t>
      </w:r>
      <w:r>
        <w:rPr>
          <w:rFonts w:ascii="宋体" w:cs="宋体" w:eastAsia="宋体" w:hAnsi="宋体" w:hint="eastAsia"/>
          <w:sz w:val="24"/>
          <w:szCs w:val="24"/>
          <w:lang w:val="en-US"/>
        </w:rPr>
        <w:t>99</w:t>
      </w:r>
      <w:r>
        <w:rPr>
          <w:rFonts w:ascii="宋体" w:cs="宋体" w:eastAsia="宋体" w:hAnsi="宋体" w:hint="eastAsia"/>
          <w:sz w:val="24"/>
          <w:szCs w:val="24"/>
        </w:rPr>
        <w:t>公益》被中央人民广播电台、新浪、腾讯等重量级媒体纷纷转载。因为“生命之舞”，李海涛在预防青少年艾滋病、性暴力、非意愿妊娠等方面所做的努力受到联合国的青睐，经过层层筛选，今年</w:t>
      </w:r>
      <w:r>
        <w:rPr>
          <w:rFonts w:ascii="宋体" w:cs="宋体" w:eastAsia="宋体" w:hAnsi="宋体" w:hint="eastAsia"/>
          <w:sz w:val="24"/>
          <w:szCs w:val="24"/>
          <w:lang w:val="en-US"/>
        </w:rPr>
        <w:t>9</w:t>
      </w:r>
      <w:r>
        <w:rPr>
          <w:rFonts w:ascii="宋体" w:cs="宋体" w:eastAsia="宋体" w:hAnsi="宋体" w:hint="eastAsia"/>
          <w:sz w:val="24"/>
          <w:szCs w:val="24"/>
        </w:rPr>
        <w:t>月</w:t>
      </w:r>
      <w:r>
        <w:rPr>
          <w:rFonts w:ascii="宋体" w:cs="宋体" w:eastAsia="宋体" w:hAnsi="宋体" w:hint="eastAsia"/>
          <w:sz w:val="24"/>
          <w:szCs w:val="24"/>
          <w:lang w:val="en-US"/>
        </w:rPr>
        <w:t>17-24</w:t>
      </w:r>
      <w:r>
        <w:rPr>
          <w:rFonts w:ascii="宋体" w:cs="宋体" w:eastAsia="宋体" w:hAnsi="宋体" w:hint="eastAsia"/>
          <w:sz w:val="24"/>
          <w:szCs w:val="24"/>
        </w:rPr>
        <w:t>日，她代表中国优秀青年赴纽约参加了第</w:t>
      </w:r>
      <w:r>
        <w:rPr>
          <w:rFonts w:ascii="宋体" w:cs="宋体" w:eastAsia="宋体" w:hAnsi="宋体" w:hint="eastAsia"/>
          <w:sz w:val="24"/>
          <w:szCs w:val="24"/>
          <w:lang w:val="en-US"/>
        </w:rPr>
        <w:t>72</w:t>
      </w:r>
      <w:r>
        <w:rPr>
          <w:rFonts w:ascii="宋体" w:cs="宋体" w:eastAsia="宋体" w:hAnsi="宋体" w:hint="eastAsia"/>
          <w:sz w:val="24"/>
          <w:szCs w:val="24"/>
        </w:rPr>
        <w:t>届联合国大会</w:t>
      </w:r>
      <w:r>
        <w:rPr>
          <w:rFonts w:cs="宋体" w:hint="eastAsia"/>
          <w:sz w:val="24"/>
          <w:szCs w:val="24"/>
          <w:lang w:val="en-US" w:eastAsia="zh-CN"/>
        </w:rPr>
        <w:t>并</w:t>
      </w:r>
      <w:r>
        <w:rPr>
          <w:rFonts w:ascii="宋体" w:cs="宋体" w:eastAsia="宋体" w:hAnsi="宋体" w:hint="eastAsia"/>
          <w:sz w:val="24"/>
          <w:szCs w:val="24"/>
        </w:rPr>
        <w:t>参加了联合国大会的各种主题会议。</w:t>
      </w:r>
      <w:r>
        <w:rPr>
          <w:rFonts w:ascii="宋体" w:cs="宋体" w:eastAsia="宋体" w:hAnsi="宋体" w:hint="default"/>
          <w:sz w:val="24"/>
          <w:szCs w:val="24"/>
          <w:lang w:val="en-US"/>
        </w:rPr>
        <w:t>最后一站，</w:t>
      </w:r>
      <w:r>
        <w:rPr>
          <w:rFonts w:ascii="宋体" w:cs="宋体" w:eastAsia="宋体" w:hAnsi="宋体" w:hint="eastAsia"/>
          <w:sz w:val="24"/>
          <w:szCs w:val="24"/>
        </w:rPr>
        <w:t>李海涛在哈佛肯尼迪学院</w:t>
      </w:r>
      <w:r>
        <w:rPr>
          <w:rFonts w:cs="宋体" w:hint="eastAsia"/>
          <w:sz w:val="24"/>
          <w:szCs w:val="24"/>
          <w:lang w:val="en-US" w:eastAsia="zh-CN"/>
        </w:rPr>
        <w:t>完成了</w:t>
      </w:r>
      <w:r>
        <w:rPr>
          <w:rFonts w:ascii="宋体" w:cs="宋体" w:eastAsia="宋体" w:hAnsi="宋体" w:hint="eastAsia"/>
          <w:sz w:val="24"/>
          <w:szCs w:val="24"/>
        </w:rPr>
        <w:t>“青春健康·生命之舞”主题分享。</w:t>
      </w:r>
    </w:p>
    <w:p>
      <w:pPr>
        <w:pStyle w:val="style0"/>
        <w:numPr>
          <w:ilvl w:val="0"/>
          <w:numId w:val="0"/>
        </w:numPr>
        <w:spacing w:lineRule="auto" w:line="360"/>
        <w:ind w:firstLine="960" w:firstLineChars="400"/>
        <w:rPr/>
      </w:pPr>
      <w:r>
        <w:rPr>
          <w:rFonts w:cs="宋体" w:hint="eastAsia"/>
          <w:sz w:val="24"/>
          <w:szCs w:val="24"/>
          <w:lang w:val="en-US" w:eastAsia="zh-CN"/>
        </w:rPr>
        <w:t>据了解，</w:t>
      </w:r>
      <w:r>
        <w:rPr>
          <w:rFonts w:ascii="宋体" w:cs="宋体" w:eastAsia="宋体" w:hAnsi="宋体" w:hint="eastAsia"/>
          <w:sz w:val="24"/>
          <w:szCs w:val="24"/>
        </w:rPr>
        <w:t>起源于荷兰的“生命之舞”是全球最成功的青年项目之一，通过音乐、舞蹈、舞台剧等形式鼓励青年人关注和讨论艾滋病、性暴力、非意愿妊娠等话题。</w:t>
      </w:r>
      <w:r>
        <w:rPr>
          <w:rFonts w:ascii="宋体" w:cs="宋体" w:eastAsia="宋体" w:hAnsi="宋体" w:hint="eastAsia"/>
          <w:sz w:val="24"/>
          <w:szCs w:val="24"/>
          <w:lang w:val="en-US"/>
        </w:rPr>
        <w:t>2015</w:t>
      </w:r>
      <w:r>
        <w:rPr>
          <w:rFonts w:ascii="宋体" w:cs="宋体" w:eastAsia="宋体" w:hAnsi="宋体" w:hint="eastAsia"/>
          <w:sz w:val="24"/>
          <w:szCs w:val="24"/>
        </w:rPr>
        <w:t>年，联合国人口基金和中国计划生育协会将生命之舞引入国内，深圳是先行试点的两个城市之一。</w:t>
      </w:r>
    </w:p>
    <w:p>
      <w:pPr>
        <w:pStyle w:val="style0"/>
        <w:numPr>
          <w:ilvl w:val="0"/>
          <w:numId w:val="2"/>
        </w:numPr>
        <w:spacing w:lineRule="auto" w:line="360"/>
        <w:ind w:left="0" w:firstLine="480" w:firstLineChars="200"/>
        <w:rPr/>
      </w:pPr>
      <w:r>
        <w:rPr>
          <w:rFonts w:hint="eastAsia"/>
          <w:lang w:val="en-US" w:eastAsia="zh-CN"/>
        </w:rPr>
        <w:t xml:space="preserve"> </w:t>
      </w:r>
      <w:r>
        <w:rPr>
          <w:rFonts w:ascii="宋体" w:cs="宋体" w:eastAsia="宋体" w:hAnsi="宋体" w:hint="eastAsia"/>
          <w:sz w:val="24"/>
          <w:szCs w:val="24"/>
          <w:lang w:val="en-US"/>
        </w:rPr>
        <w:t>9</w:t>
      </w:r>
      <w:r>
        <w:rPr>
          <w:rFonts w:ascii="宋体" w:cs="宋体" w:eastAsia="宋体" w:hAnsi="宋体" w:hint="eastAsia"/>
          <w:sz w:val="24"/>
          <w:szCs w:val="24"/>
        </w:rPr>
        <w:t>月</w:t>
      </w:r>
      <w:r>
        <w:rPr>
          <w:rFonts w:ascii="宋体" w:cs="宋体" w:eastAsia="宋体" w:hAnsi="宋体" w:hint="eastAsia"/>
          <w:sz w:val="24"/>
          <w:szCs w:val="24"/>
          <w:lang w:val="en-US"/>
        </w:rPr>
        <w:t>27</w:t>
      </w:r>
      <w:r>
        <w:rPr>
          <w:rFonts w:ascii="宋体" w:cs="宋体" w:eastAsia="宋体" w:hAnsi="宋体" w:hint="eastAsia"/>
          <w:sz w:val="24"/>
          <w:szCs w:val="24"/>
        </w:rPr>
        <w:t>日，为期一周的</w:t>
      </w:r>
      <w:r>
        <w:rPr>
          <w:rFonts w:ascii="宋体" w:cs="宋体" w:eastAsia="宋体" w:hAnsi="宋体" w:hint="eastAsia"/>
          <w:sz w:val="24"/>
          <w:szCs w:val="24"/>
          <w:lang w:val="en-US"/>
        </w:rPr>
        <w:t>2017</w:t>
      </w:r>
      <w:r>
        <w:rPr>
          <w:rFonts w:ascii="宋体" w:cs="宋体" w:eastAsia="宋体" w:hAnsi="宋体" w:hint="eastAsia"/>
          <w:sz w:val="24"/>
          <w:szCs w:val="24"/>
        </w:rPr>
        <w:t>年中国国际飞行器设计挑战赛暨科研类全国航空航天模型锦标赛（</w:t>
      </w:r>
      <w:r>
        <w:rPr>
          <w:rFonts w:ascii="宋体" w:cs="宋体" w:eastAsia="宋体" w:hAnsi="宋体" w:hint="eastAsia"/>
          <w:sz w:val="24"/>
          <w:szCs w:val="24"/>
          <w:lang w:val="en-US"/>
        </w:rPr>
        <w:t>China Aeromodelling Design Challenge, CADC</w:t>
      </w:r>
      <w:r>
        <w:rPr>
          <w:rFonts w:ascii="宋体" w:cs="宋体" w:eastAsia="宋体" w:hAnsi="宋体" w:hint="eastAsia"/>
          <w:sz w:val="24"/>
          <w:szCs w:val="24"/>
        </w:rPr>
        <w:t>）在江苏镇江落下帷幕。</w:t>
      </w:r>
      <w:r>
        <w:rPr>
          <w:rFonts w:ascii="宋体" w:cs="宋体" w:eastAsia="宋体" w:hAnsi="宋体" w:hint="eastAsia"/>
          <w:color w:val="000000"/>
          <w:kern w:val="0"/>
          <w:sz w:val="24"/>
          <w:szCs w:val="24"/>
          <w:shd w:val="clear" w:color="auto" w:fill="ffffff"/>
        </w:rPr>
        <w:t>我校航模队</w:t>
      </w:r>
      <w:r>
        <w:rPr>
          <w:rFonts w:ascii="宋体" w:cs="宋体" w:eastAsia="宋体" w:hAnsi="宋体" w:hint="eastAsia"/>
          <w:sz w:val="24"/>
          <w:szCs w:val="24"/>
        </w:rPr>
        <w:t>荣获团体亚军两项、团体第六两项，个人单项一等奖六项、二等奖三项、三等奖三项，在该项赛事中再获佳绩。</w:t>
      </w:r>
    </w:p>
    <w:p>
      <w:pPr>
        <w:pStyle w:val="style0"/>
        <w:numPr>
          <w:ilvl w:val="0"/>
          <w:numId w:val="2"/>
        </w:numPr>
        <w:spacing w:lineRule="auto" w:line="360"/>
        <w:ind w:left="0" w:firstLine="480" w:firstLineChars="200"/>
        <w:rPr>
          <w:rFonts w:ascii="宋体" w:cs="宋体" w:eastAsia="宋体" w:hAnsi="宋体" w:hint="eastAsia"/>
          <w:sz w:val="24"/>
          <w:szCs w:val="24"/>
        </w:rPr>
      </w:pPr>
      <w:r>
        <w:rPr>
          <w:rFonts w:ascii="宋体" w:cs="宋体" w:eastAsia="宋体" w:hAnsi="宋体" w:hint="eastAsia"/>
          <w:sz w:val="24"/>
          <w:szCs w:val="24"/>
          <w:lang w:val="en-US"/>
        </w:rPr>
        <w:t>2017</w:t>
      </w:r>
      <w:r>
        <w:rPr>
          <w:rFonts w:ascii="宋体" w:cs="宋体" w:eastAsia="宋体" w:hAnsi="宋体" w:hint="eastAsia"/>
          <w:sz w:val="24"/>
          <w:szCs w:val="24"/>
        </w:rPr>
        <w:t>年第六届全国全民健身操舞大赛总决赛于</w:t>
      </w:r>
      <w:r>
        <w:rPr>
          <w:rFonts w:ascii="宋体" w:cs="宋体" w:eastAsia="宋体" w:hAnsi="宋体" w:hint="eastAsia"/>
          <w:sz w:val="24"/>
          <w:szCs w:val="24"/>
          <w:lang w:val="en-US"/>
        </w:rPr>
        <w:t>9</w:t>
      </w:r>
      <w:r>
        <w:rPr>
          <w:rFonts w:ascii="宋体" w:cs="宋体" w:eastAsia="宋体" w:hAnsi="宋体" w:hint="eastAsia"/>
          <w:sz w:val="24"/>
          <w:szCs w:val="24"/>
        </w:rPr>
        <w:t>月</w:t>
      </w:r>
      <w:r>
        <w:rPr>
          <w:rFonts w:ascii="宋体" w:cs="宋体" w:eastAsia="宋体" w:hAnsi="宋体" w:hint="eastAsia"/>
          <w:sz w:val="24"/>
          <w:szCs w:val="24"/>
          <w:lang w:val="en-US"/>
        </w:rPr>
        <w:t>23-28</w:t>
      </w:r>
      <w:r>
        <w:rPr>
          <w:rFonts w:ascii="宋体" w:cs="宋体" w:eastAsia="宋体" w:hAnsi="宋体" w:hint="eastAsia"/>
          <w:sz w:val="24"/>
          <w:szCs w:val="24"/>
        </w:rPr>
        <w:t>日在青岛隆重举行。我校健美操队不畏强手，顽强拼搏，一举夺得“普通院校组有氧健身操自选动作”项目的冠军</w:t>
      </w:r>
      <w:r>
        <w:rPr>
          <w:rFonts w:cs="宋体" w:hint="eastAsia"/>
          <w:sz w:val="24"/>
          <w:szCs w:val="24"/>
          <w:lang w:eastAsia="zh-CN"/>
        </w:rPr>
        <w:t>。</w:t>
      </w:r>
    </w:p>
    <w:p>
      <w:pPr>
        <w:pStyle w:val="style0"/>
        <w:numPr>
          <w:ilvl w:val="0"/>
          <w:numId w:val="0"/>
        </w:numPr>
        <w:spacing w:lineRule="auto" w:line="360"/>
        <w:rPr>
          <w:rFonts w:hint="eastAsia"/>
          <w:lang w:val="en-US" w:eastAsia="zh-CN"/>
        </w:rPr>
      </w:pPr>
    </w:p>
    <w:p>
      <w:pPr>
        <w:pStyle w:val="style0"/>
        <w:spacing w:lineRule="auto" w:line="360"/>
        <w:rPr/>
      </w:pPr>
    </w:p>
    <w:sectPr>
      <w:headerReference w:type="default" r:id="rId11"/>
      <w:pgSz w:w="11906" w:h="16838" w:orient="portrait"/>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mbria">
    <w:altName w:val="Cambria"/>
    <w:panose1 w:val="02040503050004030204"/>
    <w:charset w:val="00"/>
    <w:family w:val="roman"/>
    <w:pitch w:val="default"/>
    <w:sig w:usb0="E00002FF" w:usb1="400004FF" w:usb2="00000000" w:usb3="00000000" w:csb0="2000019F" w:csb1="00000000"/>
  </w:font>
  <w:font w:name="Calibri">
    <w:altName w:val="Calibri"/>
    <w:panose1 w:val="020f0502020002030204"/>
    <w:charset w:val="00"/>
    <w:family w:val="swiss"/>
    <w:pitch w:val="default"/>
    <w:sig w:usb0="E0002AFF" w:usb1="C000247B" w:usb2="00000009" w:usb3="00000000" w:csb0="200001FF" w:csb1="00000000"/>
  </w:font>
  <w:font w:name="华文中宋">
    <w:altName w:val="华文中宋"/>
    <w:panose1 w:val="02010600040001010101"/>
    <w:charset w:val="86"/>
    <w:family w:val="auto"/>
    <w:pitch w:val="default"/>
    <w:sig w:usb0="00000287" w:usb1="080F0000" w:usb2="00000000" w:usb3="00000000" w:csb0="0004009F" w:csb1="DFD70000"/>
  </w:font>
  <w:font w:name="微软雅黑">
    <w:altName w:val="微软雅黑"/>
    <w:panose1 w:val="020b0503020002020204"/>
    <w:charset w:val="86"/>
    <w:family w:val="auto"/>
    <w:pitch w:val="default"/>
    <w:sig w:usb0="80000287" w:usb1="28CF3C50" w:usb2="00000016" w:usb3="00000000" w:csb0="0004001F" w:csb1="00000000"/>
  </w:font>
  <w:font w:name="仿宋">
    <w:altName w:val="仿宋"/>
    <w:panose1 w:val="02010609060001010101"/>
    <w:charset w:val="86"/>
    <w:family w:val="auto"/>
    <w:pitch w:val="default"/>
    <w:sig w:usb0="800002BF" w:usb1="38CF7CFA" w:usb2="00000016" w:usb3="00000000" w:csb0="00040001" w:csb1="00000000"/>
  </w:font>
  <w:font w:name="华文楷体">
    <w:altName w:val="华文楷体"/>
    <w:panose1 w:val="02010600040001010101"/>
    <w:charset w:val="86"/>
    <w:family w:val="auto"/>
    <w:pitch w:val="default"/>
    <w:sig w:usb0="00000287" w:usb1="080F0000" w:usb2="00000000" w:usb3="00000000" w:csb0="0004009F" w:csb1="DFD70000"/>
  </w:font>
  <w:font w:name="华文隶书">
    <w:altName w:val="华文隶书"/>
    <w:panose1 w:val="02010800040001010101"/>
    <w:charset w:val="86"/>
    <w:family w:val="auto"/>
    <w:pitch w:val="default"/>
    <w:sig w:usb0="00000001" w:usb1="080F0000" w:usb2="00000000" w:usb3="00000000" w:csb0="00040000" w:csb1="00000000"/>
  </w:font>
  <w:font w:name="叶根友刀锋黑草">
    <w:altName w:val="叶根友刀锋黑草"/>
    <w:panose1 w:val="02010601030001010101"/>
    <w:charset w:val="86"/>
    <w:family w:val="auto"/>
    <w:pitch w:val="default"/>
    <w:sig w:usb0="00000001" w:usb1="080E0000" w:usb2="00000000" w:usb3="00000000" w:csb0="00040000" w:csb1="00000000"/>
  </w:font>
  <w:font w:name="楷体">
    <w:altName w:val="楷体"/>
    <w:panose1 w:val="02010609060001010101"/>
    <w:charset w:val="86"/>
    <w:family w:val="auto"/>
    <w:pitch w:val="default"/>
    <w:sig w:usb0="800002BF" w:usb1="38CF7CFA" w:usb2="00000016" w:usb3="00000000" w:csb0="00040001"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57B700B"/>
    <w:lvl w:ilvl="0">
      <w:start w:val="1"/>
      <w:numFmt w:val="bullet"/>
      <w:lvlText w:val=""/>
      <w:lvlJc w:val="left"/>
      <w:pPr>
        <w:ind w:left="420" w:hanging="420"/>
      </w:pPr>
      <w:rPr>
        <w:rFonts w:ascii="Wingdings" w:hAnsi="Wingdings" w:hint="default"/>
        <w:b w:val="false"/>
        <w:i w:val="false"/>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01"/>
    <w:multiLevelType w:val="multilevel"/>
    <w:tmpl w:val="77FC5A22"/>
    <w:lvl w:ilvl="0">
      <w:start w:val="9"/>
      <w:numFmt w:val="bullet"/>
      <w:lvlText w:val="·"/>
      <w:lvlJc w:val="left"/>
      <w:pPr>
        <w:ind w:left="360" w:hanging="360"/>
      </w:pPr>
      <w:rPr>
        <w:rFonts w:ascii="黑体" w:cs="黑体" w:eastAsia="黑体" w:hAnsi="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0"/>
  <w:drawingGridVerticalSpacing w:val="156"/>
  <w:displayHorizontalDrawingGridEvery w:val="1"/>
  <w:displayVerticalDrawingGridEvery w:val="1"/>
  <w:noPunctuationKerning/>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rPr>
      <w:rFonts w:ascii="宋体" w:cs="宋体" w:eastAsia="宋体" w:hAnsi="宋体"/>
      <w:sz w:val="24"/>
      <w:szCs w:val="24"/>
      <w:lang w:val="en-US" w:bidi="ar-SA" w:eastAsia="zh-CN"/>
    </w:rPr>
  </w:style>
  <w:style w:type="paragraph" w:styleId="style1">
    <w:name w:val="heading 1"/>
    <w:basedOn w:val="style0"/>
    <w:next w:val="style0"/>
    <w:link w:val="style4097"/>
    <w:qFormat/>
    <w:uiPriority w:val="9"/>
    <w:pPr>
      <w:keepNext/>
      <w:keepLines/>
      <w:spacing w:before="340" w:after="330" w:lineRule="auto" w:line="578"/>
      <w:outlineLvl w:val="0"/>
    </w:pPr>
    <w:rPr>
      <w:b/>
      <w:bCs/>
      <w:kern w:val="44"/>
      <w:sz w:val="44"/>
      <w:szCs w:val="44"/>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Layout w:type="fixed"/>
      <w:tblCellMar>
        <w:top w:w="0" w:type="dxa"/>
        <w:left w:w="108" w:type="dxa"/>
        <w:bottom w:w="0" w:type="dxa"/>
        <w:right w:w="108" w:type="dxa"/>
      </w:tblCellMar>
    </w:tblPr>
    <w:tcPr>
      <w:tcBorders/>
    </w:tcPr>
  </w:style>
  <w:style w:type="paragraph" w:styleId="style153">
    <w:name w:val="Balloon Text"/>
    <w:basedOn w:val="style0"/>
    <w:next w:val="style153"/>
    <w:link w:val="style4103"/>
    <w:qFormat/>
    <w:uiPriority w:val="99"/>
    <w:pPr/>
    <w:rPr>
      <w:sz w:val="18"/>
      <w:szCs w:val="18"/>
    </w:rPr>
  </w:style>
  <w:style w:type="paragraph" w:styleId="style32">
    <w:name w:val="footer"/>
    <w:basedOn w:val="style0"/>
    <w:next w:val="style32"/>
    <w:qFormat/>
    <w:uiPriority w:val="0"/>
    <w:pPr>
      <w:tabs>
        <w:tab w:val="center" w:leader="none" w:pos="4153"/>
        <w:tab w:val="right" w:leader="none" w:pos="8306"/>
      </w:tabs>
      <w:snapToGrid w:val="false"/>
    </w:pPr>
    <w:rPr>
      <w:sz w:val="18"/>
    </w:rPr>
  </w:style>
  <w:style w:type="paragraph" w:styleId="style31">
    <w:name w:val="header"/>
    <w:basedOn w:val="style0"/>
    <w:next w:val="style31"/>
    <w:qFormat/>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jc w:val="both"/>
    </w:pPr>
    <w:rPr>
      <w:rFonts w:ascii="Times New Roman" w:hAnsi="Times New Roman"/>
      <w:sz w:val="18"/>
    </w:rPr>
  </w:style>
  <w:style w:type="paragraph" w:styleId="style94">
    <w:name w:val="Normal (Web)"/>
    <w:basedOn w:val="style0"/>
    <w:next w:val="style94"/>
    <w:qFormat/>
    <w:uiPriority w:val="99"/>
    <w:pPr>
      <w:spacing w:before="100" w:beforeAutospacing="true" w:after="100" w:afterAutospacing="true"/>
    </w:pPr>
    <w:rPr>
      <w:sz w:val="21"/>
      <w:szCs w:val="21"/>
    </w:rPr>
  </w:style>
  <w:style w:type="character" w:styleId="style87">
    <w:name w:val="Strong"/>
    <w:next w:val="style87"/>
    <w:qFormat/>
    <w:uiPriority w:val="22"/>
    <w:rPr>
      <w:b/>
      <w:bCs/>
    </w:rPr>
  </w:style>
  <w:style w:type="character" w:styleId="style86">
    <w:name w:val="FollowedHyperlink"/>
    <w:next w:val="style86"/>
    <w:qFormat/>
    <w:uiPriority w:val="99"/>
    <w:rPr>
      <w:color w:val="000000"/>
      <w:u w:val="none"/>
    </w:rPr>
  </w:style>
  <w:style w:type="character" w:styleId="style88">
    <w:name w:val="Emphasis"/>
    <w:next w:val="style88"/>
    <w:qFormat/>
    <w:uiPriority w:val="20"/>
    <w:rPr>
      <w:i/>
      <w:iCs/>
    </w:rPr>
  </w:style>
  <w:style w:type="character" w:styleId="style85">
    <w:name w:val="Hyperlink"/>
    <w:next w:val="style85"/>
    <w:qFormat/>
    <w:uiPriority w:val="99"/>
    <w:rPr>
      <w:color w:val="000000"/>
      <w:u w:val="none"/>
    </w:rPr>
  </w:style>
  <w:style w:type="character" w:customStyle="1" w:styleId="style4097">
    <w:name w:val="标题 1 Char"/>
    <w:next w:val="style4097"/>
    <w:link w:val="style1"/>
    <w:qFormat/>
    <w:uiPriority w:val="9"/>
    <w:rPr>
      <w:rFonts w:ascii="宋体" w:cs="宋体" w:hAnsi="宋体"/>
      <w:b/>
      <w:bCs/>
      <w:kern w:val="44"/>
      <w:sz w:val="44"/>
      <w:szCs w:val="44"/>
    </w:rPr>
  </w:style>
  <w:style w:type="character" w:customStyle="1" w:styleId="style4098">
    <w:name w:val="apple-converted-space"/>
    <w:next w:val="style4098"/>
    <w:qFormat/>
    <w:uiPriority w:val="0"/>
  </w:style>
  <w:style w:type="character" w:customStyle="1" w:styleId="style4099">
    <w:name w:val="c1"/>
    <w:basedOn w:val="style65"/>
    <w:next w:val="style4099"/>
    <w:qFormat/>
    <w:uiPriority w:val="0"/>
  </w:style>
  <w:style w:type="paragraph" w:customStyle="1" w:styleId="style4100">
    <w:name w:val="列出段落1"/>
    <w:basedOn w:val="style0"/>
    <w:next w:val="style4100"/>
    <w:uiPriority w:val="99"/>
    <w:pPr>
      <w:ind w:firstLine="420" w:firstLineChars="200"/>
    </w:pPr>
    <w:rPr/>
  </w:style>
  <w:style w:type="paragraph" w:customStyle="1" w:styleId="style4101">
    <w:name w:val="p"/>
    <w:basedOn w:val="style0"/>
    <w:next w:val="style4101"/>
    <w:qFormat/>
    <w:uiPriority w:val="0"/>
    <w:pPr>
      <w:spacing w:before="100" w:beforeAutospacing="true" w:after="100" w:afterAutospacing="true"/>
    </w:pPr>
    <w:rPr/>
  </w:style>
  <w:style w:type="character" w:customStyle="1" w:styleId="style4102">
    <w:name w:val="15"/>
    <w:next w:val="style4102"/>
    <w:qFormat/>
    <w:uiPriority w:val="0"/>
  </w:style>
  <w:style w:type="character" w:customStyle="1" w:styleId="style4103">
    <w:name w:val="批注框文本 Char"/>
    <w:basedOn w:val="style65"/>
    <w:next w:val="style4103"/>
    <w:link w:val="style153"/>
    <w:qFormat/>
    <w:uiPriority w:val="99"/>
    <w:rPr>
      <w:rFonts w:ascii="宋体" w:cs="宋体" w:hAnsi="宋体"/>
      <w:sz w:val="18"/>
      <w:szCs w:val="18"/>
    </w:rPr>
  </w:style>
  <w:style w:type="paragraph" w:customStyle="1" w:styleId="style4104">
    <w:name w:val="List Paragraph_371c264a-caf2-426e-ba42-7ccb75a5f405"/>
    <w:basedOn w:val="style0"/>
    <w:next w:val="style4104"/>
    <w:qFormat/>
    <w:uiPriority w:val="99"/>
    <w:pPr>
      <w:ind w:firstLine="420" w:firstLineChars="200"/>
    </w:pPr>
    <w:rPr/>
  </w:style>
</w:styles>
</file>

<file path=word/_rels/document.xml.rels><?xml version="1.0" encoding="UTF-8"?>
<Relationships xmlns="http://schemas.openxmlformats.org/package/2006/relationships"><Relationship Id="rId5" Type="http://schemas.openxmlformats.org/officeDocument/2006/relationships/image" Target="media/image4.jpeg"/><Relationship Id="rId12" Type="http://schemas.openxmlformats.org/officeDocument/2006/relationships/styles" Target="styles.xml"/><Relationship Id="rId16" Type="http://schemas.openxmlformats.org/officeDocument/2006/relationships/customXml" Target="../customXml/item1.xml"/><Relationship Id="rId15" Type="http://schemas.openxmlformats.org/officeDocument/2006/relationships/theme" Target="theme/theme1.xml"/><Relationship Id="rId11" Type="http://schemas.openxmlformats.org/officeDocument/2006/relationships/header" Target="header1.xml"/><Relationship Id="rId14" Type="http://schemas.openxmlformats.org/officeDocument/2006/relationships/settings" Target="settings.xml"/><Relationship Id="rId7" Type="http://schemas.openxmlformats.org/officeDocument/2006/relationships/image" Target="media/image6.jpeg"/><Relationship Id="rId2" Type="http://schemas.openxmlformats.org/officeDocument/2006/relationships/image" Target="media/image1.jpeg"/><Relationship Id="rId10" Type="http://schemas.openxmlformats.org/officeDocument/2006/relationships/image" Target="media/image9.jpeg"/><Relationship Id="rId13" Type="http://schemas.openxmlformats.org/officeDocument/2006/relationships/fontTable" Target="fontTable.xml"/><Relationship Id="rId8" Type="http://schemas.openxmlformats.org/officeDocument/2006/relationships/image" Target="media/image7.jpeg"/><Relationship Id="rId17" Type="http://schemas.openxmlformats.org/officeDocument/2006/relationships/customXml" Target="../customXml/item2.xml"/><Relationship Id="rId4" Type="http://schemas.openxmlformats.org/officeDocument/2006/relationships/image" Target="media/image3.jpeg"/><Relationship Id="rId9" Type="http://schemas.openxmlformats.org/officeDocument/2006/relationships/image" Target="media/image8.jpeg"/><Relationship Id="rId3" Type="http://schemas.openxmlformats.org/officeDocument/2006/relationships/image" Target="media/image2.jpeg"/><Relationship Id="rId6" Type="http://schemas.openxmlformats.org/officeDocument/2006/relationships/image" Target="media/image5.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Words>2816</Words>
  <Pages>10</Pages>
  <Characters>2893</Characters>
  <Application>WPS Office</Application>
  <DocSecurity>0</DocSecurity>
  <Paragraphs>70</Paragraphs>
  <ScaleCrop>false</ScaleCrop>
  <Company>Microsoft</Company>
  <LinksUpToDate>false</LinksUpToDate>
  <CharactersWithSpaces>2934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2017-06-28T09:27:00Z</dcterms:created>
  <dc:creator>lenovo</dc:creator>
  <lastModifiedBy>M1 E</lastModifiedBy>
  <dcterms:modified xsi:type="dcterms:W3CDTF">2017-10-17T01:00:50Z</dcterms:modified>
  <revision>13</revision>
  <dc:title>郑 州 航 院 精 神 文 明 建 设</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